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32"/>
          <w:szCs w:val="32"/>
        </w:rPr>
      </w:pPr>
      <w:r>
        <w:rPr>
          <w:rFonts w:ascii="Segoe UI" w:hAnsi="Segoe UI" w:cs="Segoe UI"/>
          <w:b/>
          <w:sz w:val="36"/>
          <w:szCs w:val="36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19425" cy="1028700"/>
                <wp:effectExtent l="0" t="0" r="0" b="0"/>
                <wp:docPr id="1" name="Рисунок 1" descr="Гер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ерб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30194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37.75pt;height:81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bCs/>
          <w:highlight w:val="none"/>
        </w:rPr>
      </w:pPr>
      <w:r>
        <w:rPr>
          <w:rFonts w:ascii="Segoe UI" w:hAnsi="Segoe UI" w:cs="Segoe UI"/>
          <w:b/>
          <w:bCs/>
        </w:rPr>
        <w:t xml:space="preserve">«Гаражная амнистия». Показатели 3 кв. 2024</w:t>
      </w:r>
      <w:r>
        <w:rPr>
          <w:rFonts w:ascii="Segoe UI" w:hAnsi="Segoe UI" w:cs="Segoe UI"/>
          <w:b/>
          <w:bCs/>
          <w:highlight w:val="none"/>
        </w:rPr>
      </w:r>
      <w:r>
        <w:rPr>
          <w:rFonts w:ascii="Segoe UI" w:hAnsi="Segoe UI" w:cs="Segoe UI"/>
          <w:b/>
          <w:bCs/>
          <w:highlight w:val="none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lang w:eastAsia="ru-RU"/>
          <w14:ligatures w14:val="none"/>
        </w:rPr>
      </w:pPr>
      <w:r>
        <w:rPr>
          <w:rFonts w:ascii="Segoe UI" w:hAnsi="Segoe UI" w:cs="Segoe UI"/>
          <w:lang w:eastAsia="ru-RU"/>
        </w:rPr>
      </w:r>
      <w:r>
        <w:rPr>
          <w:rFonts w:ascii="Segoe UI" w:hAnsi="Segoe UI" w:cs="Segoe UI"/>
          <w:lang w:eastAsia="ru-RU"/>
        </w:rPr>
      </w:r>
      <w:r>
        <w:rPr>
          <w:rFonts w:ascii="Segoe UI" w:hAnsi="Segoe UI" w:cs="Segoe UI"/>
          <w:lang w:eastAsia="ru-RU"/>
          <w14:ligatures w14:val="none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lang w:eastAsia="ru-RU"/>
        </w:rPr>
        <w:t xml:space="preserve">Напоминаем, что «Гаражная амнистия</w:t>
      </w:r>
      <w:r>
        <w:rPr>
          <w:rFonts w:ascii="Segoe UI" w:hAnsi="Segoe UI" w:cs="Segoe UI"/>
          <w:lang w:eastAsia="ru-RU"/>
        </w:rPr>
        <w:t xml:space="preserve">» — это </w:t>
      </w:r>
      <w:r>
        <w:rPr>
          <w:rFonts w:ascii="Segoe UI" w:hAnsi="Segoe UI" w:cs="Segoe UI"/>
          <w:lang w:eastAsia="ru-RU"/>
        </w:rPr>
        <w:t xml:space="preserve">закон, по которому можно в упрощённом порядке получить в собственность капитальный гараж и землю под ним</w:t>
      </w:r>
      <w:r>
        <w:rPr>
          <w:rFonts w:ascii="Segoe UI" w:hAnsi="Segoe UI" w:cs="Segoe UI"/>
          <w:lang w:eastAsia="ru-RU"/>
        </w:rPr>
        <w:t xml:space="preserve">. </w:t>
      </w:r>
      <w:r>
        <w:rPr>
          <w:rFonts w:ascii="Segoe UI" w:hAnsi="Segoe UI" w:cs="Segoe UI"/>
          <w:lang w:eastAsia="ru-RU"/>
        </w:rPr>
      </w:r>
      <w:r>
        <w:rPr>
          <w:rFonts w:ascii="Segoe UI" w:hAnsi="Segoe UI" w:cs="Segoe UI"/>
          <w:lang w:eastAsia="ru-RU"/>
          <w14:ligatures w14:val="none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lang w:eastAsia="ru-RU"/>
        </w:rPr>
      </w:r>
      <w:r>
        <w:rPr>
          <w:rFonts w:ascii="Segoe UI" w:hAnsi="Segoe UI" w:cs="Segoe UI"/>
          <w:lang w:eastAsia="ru-RU"/>
        </w:rPr>
        <w:t xml:space="preserve">Закон вступил в силу 1 сентября 2021 года, а </w:t>
      </w:r>
      <w:r>
        <w:rPr>
          <w:rFonts w:ascii="Segoe UI" w:hAnsi="Segoe UI" w:cs="Segoe UI"/>
          <w:lang w:eastAsia="ru-RU"/>
        </w:rPr>
        <w:t xml:space="preserve">завершиться должен </w:t>
        <w:br/>
        <w:t xml:space="preserve">1 сентября 2026 года. </w:t>
      </w:r>
      <w:r>
        <w:rPr>
          <w:rFonts w:ascii="Segoe UI" w:hAnsi="Segoe UI" w:cs="Segoe UI"/>
          <w:lang w:eastAsia="ru-RU"/>
        </w:rPr>
      </w:r>
      <w:r>
        <w:rPr>
          <w:rFonts w:ascii="Segoe UI" w:hAnsi="Segoe UI" w:cs="Segoe UI"/>
          <w:highlight w:val="none"/>
          <w:lang w:eastAsia="ru-RU"/>
          <w14:ligatures w14:val="none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lang w:eastAsia="ru-RU"/>
          <w14:ligatures w14:val="none"/>
        </w:rPr>
        <w:t xml:space="preserve">В 2024 году за </w:t>
      </w:r>
      <w:r>
        <w:rPr>
          <w:rFonts w:ascii="Segoe UI" w:hAnsi="Segoe UI" w:cs="Segoe UI"/>
          <w:b/>
          <w:bCs/>
          <w:lang w:eastAsia="ru-RU"/>
          <w14:ligatures w14:val="none"/>
        </w:rPr>
        <w:t xml:space="preserve">3 квартала</w:t>
      </w:r>
      <w:r>
        <w:rPr>
          <w:rFonts w:ascii="Segoe UI" w:hAnsi="Segoe UI" w:cs="Segoe UI"/>
          <w:lang w:eastAsia="ru-RU"/>
          <w14:ligatures w14:val="none"/>
        </w:rPr>
        <w:t xml:space="preserve"> п</w:t>
      </w:r>
      <w:r>
        <w:rPr>
          <w:rFonts w:ascii="Segoe UI" w:hAnsi="Segoe UI" w:cs="Segoe UI"/>
          <w:lang w:eastAsia="ru-RU"/>
          <w14:ligatures w14:val="none"/>
        </w:rPr>
        <w:t xml:space="preserve">о реализации Федерального закона № 79-ФЗ "О внесении изменений в отдельные законодательные акты Российской Федерации", то есть </w:t>
      </w:r>
      <w:r>
        <w:rPr>
          <w:rFonts w:ascii="Segoe UI" w:hAnsi="Segoe UI" w:cs="Segoe UI"/>
          <w:highlight w:val="none"/>
          <w:lang w:eastAsia="ru-RU"/>
          <w14:ligatures w14:val="none"/>
        </w:rPr>
        <w:t xml:space="preserve">в рамках </w:t>
      </w:r>
      <w:r>
        <w:rPr>
          <w:rFonts w:ascii="Segoe UI" w:hAnsi="Segoe UI" w:cs="Segoe UI"/>
          <w:b/>
          <w:bCs/>
          <w:highlight w:val="none"/>
          <w:u w:val="none"/>
          <w:lang w:eastAsia="ru-RU"/>
          <w14:ligatures w14:val="none"/>
        </w:rPr>
        <w:t xml:space="preserve">“гаражной амнистии”</w:t>
      </w:r>
      <w:r>
        <w:rPr>
          <w:rFonts w:ascii="Segoe UI" w:hAnsi="Segoe UI" w:cs="Segoe UI"/>
          <w:b/>
          <w:bCs/>
          <w:u w:val="none"/>
          <w:lang w:eastAsia="ru-RU"/>
          <w14:ligatures w14:val="none"/>
        </w:rPr>
        <w:t xml:space="preserve"> в Камчатском крае</w:t>
      </w:r>
      <w:r>
        <w:rPr>
          <w:rFonts w:ascii="Segoe UI" w:hAnsi="Segoe UI" w:cs="Segoe UI"/>
          <w:lang w:eastAsia="ru-RU"/>
          <w14:ligatures w14:val="none"/>
        </w:rPr>
        <w:t xml:space="preserve">:</w:t>
      </w:r>
      <w:r>
        <w:rPr>
          <w:rFonts w:ascii="Segoe UI" w:hAnsi="Segoe UI" w:cs="Segoe UI"/>
          <w:lang w:eastAsia="ru-RU"/>
          <w14:ligatures w14:val="none"/>
        </w:rPr>
      </w:r>
      <w:r>
        <w:rPr>
          <w:rFonts w:ascii="Segoe UI" w:hAnsi="Segoe UI" w:cs="Segoe UI"/>
          <w:highlight w:val="none"/>
          <w:lang w:eastAsia="ru-RU"/>
          <w14:ligatures w14:val="none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b/>
          <w:bCs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highlight w:val="none"/>
          <w:lang w:eastAsia="ru-RU"/>
          <w14:ligatures w14:val="none"/>
        </w:rPr>
        <w:t xml:space="preserve">- </w:t>
      </w:r>
      <w:r>
        <w:rPr>
          <w:rFonts w:ascii="Segoe UI" w:hAnsi="Segoe UI" w:cs="Segoe UI"/>
          <w:highlight w:val="none"/>
          <w:lang w:eastAsia="ru-RU"/>
          <w14:ligatures w14:val="none"/>
        </w:rPr>
        <w:t xml:space="preserve">общее количество земельных участков, в отношении которых осуществлены государственный кадастровый учет и (или) государственная регистрация прав составило</w:t>
      </w:r>
      <w:r>
        <w:rPr>
          <w:rFonts w:ascii="Segoe UI" w:hAnsi="Segoe UI" w:cs="Segoe UI"/>
          <w:highlight w:val="none"/>
          <w:lang w:eastAsia="ru-RU"/>
          <w14:ligatures w14:val="none"/>
        </w:rPr>
        <w:t xml:space="preserve"> - </w:t>
      </w:r>
      <w:r>
        <w:rPr>
          <w:rFonts w:ascii="Segoe UI" w:hAnsi="Segoe UI" w:cs="Segoe UI"/>
          <w:b/>
          <w:bCs/>
          <w:highlight w:val="none"/>
          <w:lang w:eastAsia="ru-RU"/>
          <w14:ligatures w14:val="none"/>
        </w:rPr>
        <w:t xml:space="preserve">778</w:t>
      </w:r>
      <w:r>
        <w:rPr>
          <w:rFonts w:ascii="Segoe UI" w:hAnsi="Segoe UI" w:cs="Segoe UI"/>
          <w:b/>
          <w:bCs/>
          <w:highlight w:val="none"/>
          <w:lang w:eastAsia="ru-RU"/>
          <w14:ligatures w14:val="none"/>
        </w:rPr>
        <w:t xml:space="preserve">;</w:t>
      </w:r>
      <w:r>
        <w:rPr>
          <w:rFonts w:ascii="Segoe UI" w:hAnsi="Segoe UI" w:cs="Segoe UI"/>
          <w:highlight w:val="none"/>
          <w:lang w:eastAsia="ru-RU"/>
          <w14:ligatures w14:val="none"/>
        </w:rPr>
      </w:r>
      <w:r>
        <w:rPr>
          <w:rFonts w:ascii="Segoe UI" w:hAnsi="Segoe UI" w:cs="Segoe UI"/>
          <w:b/>
          <w:bCs/>
          <w:highlight w:val="none"/>
          <w:lang w:eastAsia="ru-RU"/>
          <w14:ligatures w14:val="none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b/>
          <w:bCs/>
          <w:color w:val="ff000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highlight w:val="none"/>
          <w:lang w:eastAsia="ru-RU"/>
        </w:rPr>
        <w:t xml:space="preserve">-  </w:t>
      </w:r>
      <w:r>
        <w:rPr>
          <w:rFonts w:ascii="Segoe UI" w:hAnsi="Segoe UI" w:cs="Segoe UI"/>
          <w:highlight w:val="none"/>
          <w:lang w:eastAsia="ru-RU"/>
        </w:rPr>
        <w:t xml:space="preserve">общая площадь земельных участков</w:t>
      </w:r>
      <w:r>
        <w:rPr>
          <w:rFonts w:ascii="Segoe UI" w:hAnsi="Segoe UI" w:cs="Segoe UI"/>
          <w:highlight w:val="none"/>
          <w:lang w:eastAsia="ru-RU"/>
        </w:rPr>
        <w:t xml:space="preserve"> -</w:t>
      </w:r>
      <w:r>
        <w:rPr>
          <w:rFonts w:ascii="Segoe UI" w:hAnsi="Segoe UI" w:cs="Segoe UI"/>
          <w:b/>
          <w:bCs/>
          <w:highlight w:val="none"/>
          <w:lang w:eastAsia="ru-RU"/>
        </w:rPr>
        <w:t xml:space="preserve"> </w:t>
      </w:r>
      <w:r>
        <w:rPr>
          <w:rFonts w:ascii="Segoe UI" w:hAnsi="Segoe UI" w:cs="Segoe UI"/>
          <w:b/>
          <w:bCs/>
          <w:highlight w:val="none"/>
          <w:lang w:eastAsia="ru-RU"/>
        </w:rPr>
        <w:t xml:space="preserve">27 796 </w:t>
      </w:r>
      <w:r>
        <w:rPr>
          <w:rFonts w:ascii="Segoe UI" w:hAnsi="Segoe UI" w:cs="Segoe UI"/>
          <w:b/>
          <w:bCs/>
          <w:highlight w:val="none"/>
          <w:lang w:eastAsia="ru-RU"/>
        </w:rPr>
        <w:t xml:space="preserve">кв. м.;</w:t>
      </w:r>
      <w:r>
        <w:rPr>
          <w:rFonts w:ascii="Segoe UI" w:hAnsi="Segoe UI" w:cs="Segoe UI"/>
          <w:b/>
          <w:bCs/>
          <w:color w:val="ff0000"/>
          <w:highlight w:val="none"/>
          <w:lang w:eastAsia="ru-RU"/>
        </w:rPr>
      </w:r>
      <w:r>
        <w:rPr>
          <w:rFonts w:ascii="Segoe UI" w:hAnsi="Segoe UI" w:cs="Segoe UI"/>
          <w:b/>
          <w:bCs/>
          <w:color w:val="ff0000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after="0"/>
        <w:rPr>
          <w:rFonts w:ascii="Segoe UI" w:hAnsi="Segoe UI" w:cs="Segoe UI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highlight w:val="none"/>
          <w:lang w:eastAsia="ru-RU"/>
        </w:rPr>
        <w:t xml:space="preserve">- о</w:t>
      </w:r>
      <w:r>
        <w:rPr>
          <w:rFonts w:ascii="Segoe UI" w:hAnsi="Segoe UI" w:cs="Segoe UI"/>
          <w:highlight w:val="none"/>
          <w:lang w:eastAsia="ru-RU"/>
        </w:rPr>
        <w:t xml:space="preserve">бщее  количество поставленных на учет гаражей </w:t>
      </w:r>
      <w:r>
        <w:rPr>
          <w:rFonts w:ascii="Segoe UI" w:hAnsi="Segoe UI" w:cs="Segoe UI"/>
          <w:highlight w:val="none"/>
          <w:lang w:eastAsia="ru-RU"/>
        </w:rPr>
        <w:t xml:space="preserve">- </w:t>
      </w:r>
      <w:r>
        <w:rPr>
          <w:rFonts w:ascii="Segoe UI" w:hAnsi="Segoe UI" w:cs="Segoe UI"/>
          <w:b/>
          <w:bCs/>
          <w:highlight w:val="none"/>
          <w:lang w:eastAsia="ru-RU"/>
        </w:rPr>
        <w:t xml:space="preserve">423</w:t>
      </w:r>
      <w:r>
        <w:rPr>
          <w:rFonts w:ascii="Segoe UI" w:hAnsi="Segoe UI" w:cs="Segoe UI"/>
          <w:highlight w:val="none"/>
          <w:lang w:eastAsia="ru-RU"/>
        </w:rPr>
        <w:t xml:space="preserve">.</w:t>
      </w:r>
      <w:r>
        <w:rPr>
          <w:rFonts w:ascii="Segoe UI" w:hAnsi="Segoe UI" w:cs="Segoe UI"/>
          <w:highlight w:val="none"/>
          <w:lang w:eastAsia="ru-RU"/>
        </w:rPr>
      </w:r>
      <w:r>
        <w:rPr>
          <w:rFonts w:ascii="Segoe UI" w:hAnsi="Segoe UI" w:cs="Segoe UI"/>
          <w:lang w:eastAsia="ru-RU"/>
          <w14:ligatures w14:val="none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highlight w:val="none"/>
          <w:lang w:eastAsia="ru-RU"/>
        </w:rPr>
      </w:r>
      <w:r>
        <w:rPr>
          <w:rFonts w:ascii="Segoe UI" w:hAnsi="Segoe UI" w:cs="Segoe UI"/>
          <w:highlight w:val="none"/>
          <w:lang w:eastAsia="ru-RU"/>
        </w:rPr>
      </w:r>
      <w:r>
        <w:rPr>
          <w:rFonts w:ascii="Segoe UI" w:hAnsi="Segoe UI" w:cs="Segoe UI"/>
          <w:lang w:eastAsia="ru-RU"/>
          <w14:ligatures w14:val="none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highlight w:val="none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lang w:eastAsia="ru-RU"/>
        </w:rPr>
        <w:t xml:space="preserve">Под «гаражную амнистию» попадают</w:t>
      </w:r>
      <w:r>
        <w:rPr>
          <w:rFonts w:ascii="Segoe UI" w:hAnsi="Segoe UI" w:cs="Segoe UI"/>
          <w:lang w:eastAsia="ru-RU"/>
        </w:rPr>
        <w:t xml:space="preserve">:</w:t>
      </w:r>
      <w:r>
        <w:rPr>
          <w:rFonts w:ascii="Segoe UI" w:hAnsi="Segoe UI" w:cs="Segoe UI"/>
          <w:lang w:eastAsia="ru-RU"/>
        </w:rPr>
      </w:r>
      <w:r>
        <w:rPr>
          <w:rFonts w:ascii="Segoe UI" w:hAnsi="Segoe UI" w:cs="Segoe UI"/>
          <w:highlight w:val="none"/>
          <w:lang w:eastAsia="ru-RU"/>
          <w14:ligatures w14:val="none"/>
        </w:rPr>
      </w:r>
    </w:p>
    <w:p>
      <w:pPr>
        <w:pStyle w:val="709"/>
        <w:numPr>
          <w:ilvl w:val="0"/>
          <w:numId w:val="8"/>
        </w:numPr>
        <w:contextualSpacing/>
        <w:ind w:left="0" w:right="0" w:firstLine="709"/>
        <w:jc w:val="both"/>
        <w:spacing w:after="0"/>
        <w:tabs>
          <w:tab w:val="left" w:pos="992" w:leader="none"/>
        </w:tabs>
        <w:rPr>
          <w:rFonts w:ascii="Segoe UI" w:hAnsi="Segoe UI" w:cs="Segoe UI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lang w:eastAsia="ru-RU"/>
        </w:rPr>
        <w:t xml:space="preserve">объекты капитального строительства, то есть имеющие прочную связь с землёй и фундаментом; </w:t>
      </w:r>
      <w:r>
        <w:rPr>
          <w:rFonts w:ascii="Segoe UI" w:hAnsi="Segoe UI" w:cs="Segoe UI"/>
          <w:lang w:eastAsia="ru-RU"/>
        </w:rPr>
      </w:r>
      <w:r>
        <w:rPr>
          <w:rFonts w:ascii="Segoe UI" w:hAnsi="Segoe UI" w:cs="Segoe UI"/>
          <w:lang w:eastAsia="ru-RU"/>
          <w14:ligatures w14:val="none"/>
        </w:rPr>
      </w:r>
    </w:p>
    <w:p>
      <w:pPr>
        <w:pStyle w:val="709"/>
        <w:numPr>
          <w:ilvl w:val="0"/>
          <w:numId w:val="8"/>
        </w:numPr>
        <w:contextualSpacing/>
        <w:ind w:left="0" w:right="0" w:firstLine="709"/>
        <w:jc w:val="both"/>
        <w:spacing w:after="0"/>
        <w:tabs>
          <w:tab w:val="left" w:pos="992" w:leader="none"/>
        </w:tabs>
        <w:rPr>
          <w:rFonts w:ascii="Segoe UI" w:hAnsi="Segoe UI" w:cs="Segoe UI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lang w:eastAsia="ru-RU"/>
        </w:rPr>
        <w:t xml:space="preserve">гаражи, возведённые до 30 декабря 2004 года; </w:t>
      </w:r>
      <w:r>
        <w:rPr>
          <w:rFonts w:ascii="Segoe UI" w:hAnsi="Segoe UI" w:cs="Segoe UI"/>
          <w:lang w:eastAsia="ru-RU"/>
        </w:rPr>
      </w:r>
      <w:r>
        <w:rPr>
          <w:rFonts w:ascii="Segoe UI" w:hAnsi="Segoe UI" w:cs="Segoe UI"/>
          <w:lang w:eastAsia="ru-RU"/>
          <w14:ligatures w14:val="none"/>
        </w:rPr>
      </w:r>
    </w:p>
    <w:p>
      <w:pPr>
        <w:pStyle w:val="709"/>
        <w:numPr>
          <w:ilvl w:val="0"/>
          <w:numId w:val="8"/>
        </w:numPr>
        <w:contextualSpacing/>
        <w:ind w:left="0" w:right="0" w:firstLine="709"/>
        <w:jc w:val="both"/>
        <w:spacing w:after="0"/>
        <w:tabs>
          <w:tab w:val="left" w:pos="992" w:leader="none"/>
        </w:tabs>
        <w:rPr>
          <w:rFonts w:ascii="Segoe UI" w:hAnsi="Segoe UI" w:cs="Segoe UI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lang w:eastAsia="ru-RU"/>
        </w:rPr>
        <w:t xml:space="preserve">гаражи, не признанные в судебном или ином предусмотренном законом порядке самовольной постройкой, подлежащей сносу. </w:t>
      </w:r>
      <w:r>
        <w:rPr>
          <w:rFonts w:ascii="Segoe UI" w:hAnsi="Segoe UI" w:cs="Segoe UI"/>
          <w:lang w:eastAsia="ru-RU"/>
        </w:rPr>
      </w:r>
      <w:r>
        <w:rPr>
          <w:rFonts w:ascii="Segoe UI" w:hAnsi="Segoe UI" w:cs="Segoe UI"/>
          <w:lang w:eastAsia="ru-RU"/>
          <w14:ligatures w14:val="none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highlight w:val="none"/>
          <w:lang w:eastAsia="ru-RU"/>
        </w:rPr>
      </w:r>
      <w:r>
        <w:rPr>
          <w:rFonts w:ascii="Segoe UI" w:hAnsi="Segoe UI" w:cs="Segoe UI"/>
          <w:highlight w:val="none"/>
          <w:lang w:eastAsia="ru-RU"/>
        </w:rPr>
      </w:r>
      <w:r>
        <w:rPr>
          <w:rFonts w:ascii="Segoe UI" w:hAnsi="Segoe UI" w:cs="Segoe UI"/>
          <w:lang w:eastAsia="ru-RU"/>
          <w14:ligatures w14:val="none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bCs/>
          <w:i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i/>
          <w:iCs/>
          <w:lang w:eastAsia="ru-RU"/>
        </w:rPr>
        <w:t xml:space="preserve">«Обратите внимание, что для оформления амнистии подойдут любые документы, в которых указана дата постройки гаража и данные собственника. </w:t>
      </w:r>
      <w:r>
        <w:rPr>
          <w:rFonts w:ascii="Segoe UI" w:hAnsi="Segoe UI" w:cs="Segoe UI"/>
          <w:i/>
          <w:iCs/>
          <w:lang w:eastAsia="ru-RU"/>
        </w:rPr>
        <w:t xml:space="preserve">Подавать документы на оформление гаражных боксов и земельных участков под ними необходимо в орган местного самоуправления, на чьей территории гараж </w:t>
      </w:r>
      <w:r>
        <w:rPr>
          <w:rFonts w:ascii="Segoe UI" w:hAnsi="Segoe UI" w:cs="Segoe UI"/>
          <w:i/>
          <w:iCs/>
          <w:lang w:eastAsia="ru-RU"/>
        </w:rPr>
        <w:t xml:space="preserve">возведен. Не забывайте, что:</w:t>
      </w:r>
      <w:r>
        <w:rPr>
          <w:rFonts w:ascii="Segoe UI" w:hAnsi="Segoe UI" w:cs="Segoe UI"/>
          <w:bCs/>
          <w:i/>
          <w:highlight w:val="none"/>
          <w14:ligatures w14:val="none"/>
        </w:rPr>
      </w:r>
      <w:r>
        <w:rPr>
          <w:rFonts w:ascii="Segoe UI" w:hAnsi="Segoe UI" w:cs="Segoe UI"/>
          <w:bCs/>
          <w:i/>
          <w:lang w:eastAsia="ru-RU"/>
          <w14:ligatures w14:val="none"/>
        </w:rPr>
      </w:r>
    </w:p>
    <w:p>
      <w:pPr>
        <w:contextualSpacing/>
        <w:ind w:left="0" w:right="0" w:firstLine="567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i/>
          <w:iCs/>
          <w:lang w:eastAsia="ru-RU"/>
        </w:rPr>
        <w:t xml:space="preserve">·</w:t>
        <w:tab/>
        <w:t xml:space="preserve">некапитальные сооружения из металлоконструкций — «ракушки»; </w:t>
      </w:r>
      <w:r>
        <w:rPr>
          <w:rFonts w:ascii="Segoe UI" w:hAnsi="Segoe UI" w:cs="Segoe UI"/>
          <w:i/>
          <w:iCs/>
          <w:lang w:eastAsia="ru-RU"/>
        </w:rPr>
      </w:r>
      <w:r/>
    </w:p>
    <w:p>
      <w:pPr>
        <w:contextualSpacing/>
        <w:ind w:left="0" w:right="0" w:firstLine="567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i/>
          <w:iCs/>
          <w:lang w:eastAsia="ru-RU"/>
        </w:rPr>
        <w:t xml:space="preserve">·</w:t>
        <w:tab/>
        <w:t xml:space="preserve">гаражи, построенные после 29 декабря 2004 года (даже капитальные); </w:t>
      </w:r>
      <w:r>
        <w:rPr>
          <w:rFonts w:ascii="Segoe UI" w:hAnsi="Segoe UI" w:cs="Segoe UI"/>
          <w:i/>
          <w:iCs/>
          <w:lang w:eastAsia="ru-RU"/>
        </w:rPr>
      </w:r>
      <w:r/>
    </w:p>
    <w:p>
      <w:pPr>
        <w:contextualSpacing/>
        <w:ind w:left="0" w:right="0" w:firstLine="567"/>
        <w:jc w:val="both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i/>
          <w:iCs/>
          <w:lang w:eastAsia="ru-RU"/>
        </w:rPr>
        <w:t xml:space="preserve">·</w:t>
        <w:tab/>
        <w:t xml:space="preserve">гаражи, признанные судом самовольной постройкой и подлежащие сносу; </w:t>
      </w:r>
      <w:r>
        <w:rPr>
          <w:rFonts w:ascii="Segoe UI" w:hAnsi="Segoe UI" w:cs="Segoe UI"/>
          <w:i/>
          <w:iCs/>
          <w:lang w:eastAsia="ru-RU"/>
        </w:rPr>
      </w:r>
      <w:r/>
    </w:p>
    <w:p>
      <w:pPr>
        <w:contextualSpacing/>
        <w:ind w:left="0" w:right="0" w:firstLine="567"/>
        <w:jc w:val="both"/>
        <w:spacing w:after="0"/>
        <w:rPr>
          <w:rFonts w:ascii="Segoe UI" w:hAnsi="Segoe UI" w:cs="Segoe UI"/>
          <w:bCs/>
          <w:i/>
          <w:lang w:eastAsia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cs="Segoe UI"/>
          <w:i/>
          <w:iCs/>
          <w:lang w:eastAsia="ru-RU"/>
        </w:rPr>
        <w:t xml:space="preserve">·</w:t>
        <w:tab/>
        <w:t xml:space="preserve">гаражи — пристройки к частным, садовым домам, коммерческим объектам </w:t>
      </w:r>
      <w:r>
        <w:rPr>
          <w:rFonts w:ascii="Segoe UI" w:hAnsi="Segoe UI" w:cs="Segoe UI"/>
          <w:b/>
          <w:bCs/>
          <w:i/>
          <w:iCs/>
          <w:u w:val="single"/>
          <w:lang w:eastAsia="ru-RU"/>
        </w:rPr>
        <w:t xml:space="preserve">не подпадают под амнистию</w:t>
      </w:r>
      <w:r>
        <w:rPr>
          <w:rFonts w:ascii="Segoe UI" w:hAnsi="Segoe UI" w:cs="Segoe UI"/>
          <w:i/>
          <w:iCs/>
          <w:lang w:eastAsia="ru-RU"/>
        </w:rPr>
        <w:t xml:space="preserve">.» – прокомментировал Юрий Маслов, руководитель Управления Росреестра по Камчатскому краю.</w:t>
      </w:r>
      <w:r>
        <w:rPr>
          <w:rFonts w:ascii="Segoe UI" w:hAnsi="Segoe UI" w:cs="Segoe UI"/>
          <w:bCs/>
          <w:i/>
          <w:lang w:eastAsia="ru-RU"/>
          <w14:ligatures w14:val="none"/>
        </w:rPr>
      </w:r>
      <w:r>
        <w:rPr>
          <w:rFonts w:ascii="Segoe UI" w:hAnsi="Segoe UI" w:cs="Segoe UI"/>
          <w:bCs/>
          <w:i/>
          <w:lang w:eastAsia="ru-RU"/>
          <w14:ligatures w14:val="none"/>
        </w:rPr>
      </w:r>
    </w:p>
    <w:p>
      <w:pPr>
        <w:ind w:firstLine="567"/>
        <w:spacing w:before="100" w:beforeAutospacing="1" w:after="100" w:afterAutospacing="1" w:line="240" w:lineRule="auto"/>
        <w:rPr>
          <w:rFonts w:ascii="Segoe UI" w:hAnsi="Segoe UI" w:eastAsia="Times New Roman" w:cs="Segoe UI"/>
          <w:lang w:eastAsia="ru-RU"/>
        </w:rPr>
      </w:pPr>
      <w:r>
        <w:rPr>
          <w:rFonts w:ascii="Segoe UI" w:hAnsi="Segoe UI" w:eastAsia="Times New Roman" w:cs="Segoe UI"/>
          <w:i/>
          <w:iCs/>
          <w:lang w:eastAsia="ru-RU"/>
        </w:rPr>
        <w:t xml:space="preserve">Материал подготовлен Управлением Росреестра по Камчатскому краю</w:t>
      </w:r>
      <w:r>
        <w:rPr>
          <w:rFonts w:ascii="Segoe UI" w:hAnsi="Segoe UI" w:eastAsia="Times New Roman" w:cs="Segoe UI"/>
          <w:lang w:eastAsia="ru-RU"/>
        </w:rPr>
        <w:t xml:space="preserve"> </w:t>
      </w:r>
      <w:r>
        <w:rPr>
          <w:rFonts w:ascii="Segoe UI" w:hAnsi="Segoe UI" w:eastAsia="Times New Roman" w:cs="Segoe UI"/>
          <w:lang w:eastAsia="ru-RU"/>
        </w:rPr>
      </w:r>
      <w:r>
        <w:rPr>
          <w:rFonts w:ascii="Segoe UI" w:hAnsi="Segoe UI" w:eastAsia="Times New Roman" w:cs="Segoe UI"/>
          <w:lang w:eastAsia="ru-RU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lang w:eastAsia="ru-RU"/>
        </w:rPr>
      </w:pPr>
      <w:r>
        <w:rPr>
          <w:rFonts w:ascii="Segoe UI" w:hAnsi="Segoe UI" w:cs="Segoe UI"/>
          <w:bCs/>
          <w:lang w:eastAsia="ru-RU"/>
        </w:rPr>
        <w:t xml:space="preserve">#Росреестр_Камчатка</w:t>
      </w:r>
      <w:r>
        <w:rPr>
          <w:rFonts w:ascii="Segoe UI" w:hAnsi="Segoe UI" w:cs="Segoe UI"/>
          <w:lang w:eastAsia="ru-RU"/>
        </w:rPr>
      </w:r>
      <w:r>
        <w:rPr>
          <w:rFonts w:ascii="Segoe UI" w:hAnsi="Segoe UI" w:cs="Segoe UI"/>
          <w:lang w:eastAsia="ru-RU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bCs/>
          <w:lang w:eastAsia="ru-RU"/>
        </w:rPr>
      </w:pPr>
      <w:r>
        <w:rPr>
          <w:rFonts w:ascii="Segoe UI" w:hAnsi="Segoe UI" w:cs="Segoe UI"/>
          <w:bCs/>
          <w:lang w:eastAsia="ru-RU"/>
        </w:rPr>
        <w:t xml:space="preserve">#НовостиРосреестра</w:t>
      </w:r>
      <w:r>
        <w:rPr>
          <w:rFonts w:ascii="Segoe UI" w:hAnsi="Segoe UI" w:cs="Segoe UI"/>
          <w:bCs/>
          <w:lang w:eastAsia="ru-RU"/>
        </w:rPr>
      </w:r>
      <w:r>
        <w:rPr>
          <w:rFonts w:ascii="Segoe UI" w:hAnsi="Segoe UI" w:cs="Segoe UI"/>
          <w:bCs/>
          <w:lang w:eastAsia="ru-RU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bCs/>
          <w:lang w:eastAsia="ru-RU"/>
        </w:rPr>
      </w:pPr>
      <w:r>
        <w:rPr>
          <w:rFonts w:ascii="Segoe UI" w:hAnsi="Segoe UI" w:cs="Segoe UI"/>
          <w:bCs/>
          <w:lang w:eastAsia="ru-RU"/>
        </w:rPr>
        <w:t xml:space="preserve">#РосреестрВместе</w:t>
      </w:r>
      <w:r>
        <w:rPr>
          <w:rFonts w:ascii="Segoe UI" w:hAnsi="Segoe UI" w:cs="Segoe UI"/>
          <w:bCs/>
          <w:lang w:eastAsia="ru-RU"/>
        </w:rPr>
      </w:r>
      <w:r>
        <w:rPr>
          <w:rFonts w:ascii="Segoe UI" w:hAnsi="Segoe UI" w:cs="Segoe UI"/>
          <w:bCs/>
          <w:lang w:eastAsia="ru-RU"/>
        </w:rPr>
      </w:r>
    </w:p>
    <w:p>
      <w:pPr>
        <w:contextualSpacing/>
        <w:ind w:firstLine="709"/>
        <w:jc w:val="both"/>
        <w:spacing w:after="0"/>
        <w:rPr>
          <w:rFonts w:ascii="Segoe UI" w:hAnsi="Segoe UI" w:cs="Segoe UI"/>
          <w:bCs/>
          <w:lang w:eastAsia="ru-RU"/>
        </w:rPr>
      </w:pPr>
      <w:r>
        <w:rPr>
          <w:rFonts w:ascii="Segoe UI" w:hAnsi="Segoe UI" w:cs="Segoe UI"/>
          <w:bCs/>
          <w:lang w:eastAsia="ru-RU"/>
        </w:rPr>
        <w:t xml:space="preserve">#Росреестр</w:t>
      </w:r>
      <w:r>
        <w:rPr>
          <w:rFonts w:ascii="Segoe UI" w:hAnsi="Segoe UI" w:cs="Segoe UI"/>
          <w:bCs/>
          <w:lang w:eastAsia="ru-RU"/>
        </w:rPr>
      </w:r>
      <w:r>
        <w:rPr>
          <w:rFonts w:ascii="Segoe UI" w:hAnsi="Segoe UI" w:cs="Segoe UI"/>
          <w:bCs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3" w:hanging="283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2 Char"/>
    <w:basedOn w:val="697"/>
    <w:link w:val="689"/>
    <w:uiPriority w:val="9"/>
    <w:rPr>
      <w:rFonts w:ascii="Arial" w:hAnsi="Arial" w:eastAsia="Arial" w:cs="Arial"/>
      <w:sz w:val="34"/>
    </w:rPr>
  </w:style>
  <w:style w:type="character" w:styleId="673">
    <w:name w:val="Heading 4 Char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674">
    <w:name w:val="Heading 5 Char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675">
    <w:name w:val="Heading 6 Char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676">
    <w:name w:val="Heading 7 Char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8 Char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678">
    <w:name w:val="Heading 9 Char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679">
    <w:name w:val="Title Char"/>
    <w:basedOn w:val="697"/>
    <w:link w:val="711"/>
    <w:uiPriority w:val="10"/>
    <w:rPr>
      <w:sz w:val="48"/>
      <w:szCs w:val="48"/>
    </w:rPr>
  </w:style>
  <w:style w:type="character" w:styleId="680">
    <w:name w:val="Subtitle Char"/>
    <w:basedOn w:val="697"/>
    <w:link w:val="713"/>
    <w:uiPriority w:val="11"/>
    <w:rPr>
      <w:sz w:val="24"/>
      <w:szCs w:val="24"/>
    </w:rPr>
  </w:style>
  <w:style w:type="character" w:styleId="681">
    <w:name w:val="Quote Char"/>
    <w:link w:val="715"/>
    <w:uiPriority w:val="29"/>
    <w:rPr>
      <w:i/>
    </w:rPr>
  </w:style>
  <w:style w:type="character" w:styleId="682">
    <w:name w:val="Intense Quote Char"/>
    <w:link w:val="717"/>
    <w:uiPriority w:val="30"/>
    <w:rPr>
      <w:i/>
    </w:rPr>
  </w:style>
  <w:style w:type="character" w:styleId="683">
    <w:name w:val="Header Char"/>
    <w:basedOn w:val="697"/>
    <w:link w:val="719"/>
    <w:uiPriority w:val="99"/>
  </w:style>
  <w:style w:type="character" w:styleId="684">
    <w:name w:val="Caption Char"/>
    <w:basedOn w:val="723"/>
    <w:link w:val="721"/>
    <w:uiPriority w:val="99"/>
  </w:style>
  <w:style w:type="character" w:styleId="685">
    <w:name w:val="Footnote Text Char"/>
    <w:link w:val="851"/>
    <w:uiPriority w:val="99"/>
    <w:rPr>
      <w:sz w:val="18"/>
    </w:rPr>
  </w:style>
  <w:style w:type="character" w:styleId="686">
    <w:name w:val="Endnote Text Char"/>
    <w:link w:val="854"/>
    <w:uiPriority w:val="99"/>
    <w:rPr>
      <w:sz w:val="20"/>
    </w:rPr>
  </w:style>
  <w:style w:type="paragraph" w:styleId="687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88">
    <w:name w:val="Heading 1"/>
    <w:basedOn w:val="687"/>
    <w:next w:val="687"/>
    <w:link w:val="882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689">
    <w:name w:val="Heading 2"/>
    <w:basedOn w:val="687"/>
    <w:next w:val="687"/>
    <w:link w:val="70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link w:val="868"/>
    <w:uiPriority w:val="9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paragraph" w:styleId="691">
    <w:name w:val="Heading 4"/>
    <w:basedOn w:val="687"/>
    <w:next w:val="687"/>
    <w:link w:val="70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70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687"/>
    <w:next w:val="687"/>
    <w:link w:val="70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4">
    <w:name w:val="Heading 7"/>
    <w:basedOn w:val="687"/>
    <w:next w:val="687"/>
    <w:link w:val="70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5">
    <w:name w:val="Heading 8"/>
    <w:basedOn w:val="687"/>
    <w:next w:val="687"/>
    <w:link w:val="70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6">
    <w:name w:val="Heading 9"/>
    <w:basedOn w:val="687"/>
    <w:next w:val="687"/>
    <w:link w:val="70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character" w:styleId="700" w:customStyle="1">
    <w:name w:val="Heading 1 Char"/>
    <w:basedOn w:val="697"/>
    <w:uiPriority w:val="9"/>
    <w:rPr>
      <w:rFonts w:ascii="Arial" w:hAnsi="Arial" w:eastAsia="Arial" w:cs="Arial"/>
      <w:sz w:val="40"/>
      <w:szCs w:val="40"/>
    </w:rPr>
  </w:style>
  <w:style w:type="character" w:styleId="701" w:customStyle="1">
    <w:name w:val="Заголовок 2 Знак"/>
    <w:basedOn w:val="697"/>
    <w:link w:val="689"/>
    <w:uiPriority w:val="9"/>
    <w:rPr>
      <w:rFonts w:ascii="Arial" w:hAnsi="Arial" w:eastAsia="Arial" w:cs="Arial"/>
      <w:sz w:val="34"/>
    </w:rPr>
  </w:style>
  <w:style w:type="character" w:styleId="702" w:customStyle="1">
    <w:name w:val="Heading 3 Char"/>
    <w:basedOn w:val="697"/>
    <w:uiPriority w:val="9"/>
    <w:rPr>
      <w:rFonts w:ascii="Arial" w:hAnsi="Arial" w:eastAsia="Arial" w:cs="Arial"/>
      <w:sz w:val="30"/>
      <w:szCs w:val="30"/>
    </w:rPr>
  </w:style>
  <w:style w:type="character" w:styleId="703" w:customStyle="1">
    <w:name w:val="Заголовок 4 Знак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4" w:customStyle="1">
    <w:name w:val="Заголовок 5 Знак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5" w:customStyle="1">
    <w:name w:val="Заголовок 6 Знак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Заголовок 7 Знак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Заголовок 8 Знак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Заголовок 9 Знак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687"/>
    <w:uiPriority w:val="34"/>
    <w:qFormat/>
    <w:pPr>
      <w:contextualSpacing/>
      <w:ind w:left="720"/>
    </w:pPr>
  </w:style>
  <w:style w:type="paragraph" w:styleId="710">
    <w:name w:val="No Spacing"/>
    <w:uiPriority w:val="1"/>
    <w:qFormat/>
  </w:style>
  <w:style w:type="paragraph" w:styleId="711">
    <w:name w:val="Title"/>
    <w:basedOn w:val="687"/>
    <w:next w:val="687"/>
    <w:link w:val="712"/>
    <w:uiPriority w:val="10"/>
    <w:qFormat/>
    <w:pPr>
      <w:contextualSpacing/>
      <w:spacing w:before="300"/>
    </w:pPr>
    <w:rPr>
      <w:sz w:val="48"/>
      <w:szCs w:val="48"/>
    </w:rPr>
  </w:style>
  <w:style w:type="character" w:styleId="712" w:customStyle="1">
    <w:name w:val="Заголовок Знак"/>
    <w:basedOn w:val="697"/>
    <w:link w:val="711"/>
    <w:uiPriority w:val="10"/>
    <w:rPr>
      <w:sz w:val="48"/>
      <w:szCs w:val="48"/>
    </w:rPr>
  </w:style>
  <w:style w:type="paragraph" w:styleId="713">
    <w:name w:val="Subtitle"/>
    <w:basedOn w:val="687"/>
    <w:next w:val="687"/>
    <w:link w:val="714"/>
    <w:uiPriority w:val="11"/>
    <w:qFormat/>
    <w:pPr>
      <w:spacing w:before="200"/>
    </w:pPr>
    <w:rPr>
      <w:sz w:val="24"/>
      <w:szCs w:val="24"/>
    </w:rPr>
  </w:style>
  <w:style w:type="character" w:styleId="714" w:customStyle="1">
    <w:name w:val="Подзаголовок Знак"/>
    <w:basedOn w:val="697"/>
    <w:link w:val="713"/>
    <w:uiPriority w:val="11"/>
    <w:rPr>
      <w:sz w:val="24"/>
      <w:szCs w:val="24"/>
    </w:rPr>
  </w:style>
  <w:style w:type="paragraph" w:styleId="715">
    <w:name w:val="Quote"/>
    <w:basedOn w:val="687"/>
    <w:next w:val="687"/>
    <w:link w:val="716"/>
    <w:uiPriority w:val="29"/>
    <w:qFormat/>
    <w:pPr>
      <w:ind w:left="720" w:right="720"/>
    </w:pPr>
    <w:rPr>
      <w:i/>
    </w:rPr>
  </w:style>
  <w:style w:type="character" w:styleId="716" w:customStyle="1">
    <w:name w:val="Цитата 2 Знак"/>
    <w:link w:val="715"/>
    <w:uiPriority w:val="29"/>
    <w:rPr>
      <w:i/>
    </w:rPr>
  </w:style>
  <w:style w:type="paragraph" w:styleId="717">
    <w:name w:val="Intense Quote"/>
    <w:basedOn w:val="687"/>
    <w:next w:val="687"/>
    <w:link w:val="71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 w:customStyle="1">
    <w:name w:val="Выделенная цитата Знак"/>
    <w:link w:val="717"/>
    <w:uiPriority w:val="30"/>
    <w:rPr>
      <w:i/>
    </w:rPr>
  </w:style>
  <w:style w:type="paragraph" w:styleId="719">
    <w:name w:val="Header"/>
    <w:basedOn w:val="687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 w:customStyle="1">
    <w:name w:val="Верхний колонтитул Знак"/>
    <w:basedOn w:val="697"/>
    <w:link w:val="719"/>
    <w:uiPriority w:val="99"/>
  </w:style>
  <w:style w:type="paragraph" w:styleId="721">
    <w:name w:val="Footer"/>
    <w:basedOn w:val="687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 w:customStyle="1">
    <w:name w:val="Footer Char"/>
    <w:basedOn w:val="697"/>
    <w:uiPriority w:val="99"/>
  </w:style>
  <w:style w:type="paragraph" w:styleId="723">
    <w:name w:val="Caption"/>
    <w:basedOn w:val="687"/>
    <w:next w:val="68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4" w:customStyle="1">
    <w:name w:val="Нижний колонтитул Знак"/>
    <w:link w:val="721"/>
    <w:uiPriority w:val="99"/>
  </w:style>
  <w:style w:type="table" w:styleId="725">
    <w:name w:val="Table Grid"/>
    <w:basedOn w:val="69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6" w:customStyle="1">
    <w:name w:val="Table Grid Light"/>
    <w:basedOn w:val="69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7">
    <w:name w:val="Plain Table 1"/>
    <w:basedOn w:val="69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69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69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69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69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69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basedOn w:val="69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basedOn w:val="69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basedOn w:val="69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basedOn w:val="69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basedOn w:val="69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basedOn w:val="69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basedOn w:val="69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basedOn w:val="69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basedOn w:val="69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basedOn w:val="69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basedOn w:val="69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basedOn w:val="69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basedOn w:val="69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69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basedOn w:val="69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basedOn w:val="69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basedOn w:val="69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basedOn w:val="69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basedOn w:val="69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basedOn w:val="69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basedOn w:val="69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basedOn w:val="69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5" w:customStyle="1">
    <w:name w:val="Grid Table 4 - Accent 2"/>
    <w:basedOn w:val="69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6" w:customStyle="1">
    <w:name w:val="Grid Table 4 - Accent 3"/>
    <w:basedOn w:val="69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7" w:customStyle="1">
    <w:name w:val="Grid Table 4 - Accent 4"/>
    <w:basedOn w:val="69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8" w:customStyle="1">
    <w:name w:val="Grid Table 4 - Accent 5"/>
    <w:basedOn w:val="69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9" w:customStyle="1">
    <w:name w:val="Grid Table 4 - Accent 6"/>
    <w:basedOn w:val="69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0">
    <w:name w:val="Grid Table 5 Dark"/>
    <w:basedOn w:val="69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basedOn w:val="69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basedOn w:val="69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basedOn w:val="69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basedOn w:val="69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basedOn w:val="69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basedOn w:val="69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7">
    <w:name w:val="Grid Table 6 Colorful"/>
    <w:basedOn w:val="69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8" w:customStyle="1">
    <w:name w:val="Grid Table 6 Colorful - Accent 1"/>
    <w:basedOn w:val="69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9" w:customStyle="1">
    <w:name w:val="Grid Table 6 Colorful - Accent 2"/>
    <w:basedOn w:val="69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0" w:customStyle="1">
    <w:name w:val="Grid Table 6 Colorful - Accent 3"/>
    <w:basedOn w:val="69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1" w:customStyle="1">
    <w:name w:val="Grid Table 6 Colorful - Accent 4"/>
    <w:basedOn w:val="69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2" w:customStyle="1">
    <w:name w:val="Grid Table 6 Colorful - Accent 5"/>
    <w:basedOn w:val="69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Grid Table 6 Colorful - Accent 6"/>
    <w:basedOn w:val="69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4">
    <w:name w:val="Grid Table 7 Colorful"/>
    <w:basedOn w:val="69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1"/>
    <w:basedOn w:val="69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2"/>
    <w:basedOn w:val="69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3"/>
    <w:basedOn w:val="69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4"/>
    <w:basedOn w:val="69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5"/>
    <w:basedOn w:val="69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6"/>
    <w:basedOn w:val="69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basedOn w:val="69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basedOn w:val="69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basedOn w:val="69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basedOn w:val="69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basedOn w:val="69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basedOn w:val="69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basedOn w:val="69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69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basedOn w:val="69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basedOn w:val="69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basedOn w:val="69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basedOn w:val="69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basedOn w:val="69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basedOn w:val="69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basedOn w:val="69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basedOn w:val="69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basedOn w:val="69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basedOn w:val="69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basedOn w:val="69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basedOn w:val="69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basedOn w:val="69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basedOn w:val="69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basedOn w:val="69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basedOn w:val="69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basedOn w:val="69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basedOn w:val="69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basedOn w:val="69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basedOn w:val="69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basedOn w:val="69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basedOn w:val="69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basedOn w:val="69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basedOn w:val="69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basedOn w:val="69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basedOn w:val="69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basedOn w:val="69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>
    <w:name w:val="List Table 6 Colorful"/>
    <w:basedOn w:val="69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basedOn w:val="69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8" w:customStyle="1">
    <w:name w:val="List Table 6 Colorful - Accent 2"/>
    <w:basedOn w:val="69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9" w:customStyle="1">
    <w:name w:val="List Table 6 Colorful - Accent 3"/>
    <w:basedOn w:val="69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0" w:customStyle="1">
    <w:name w:val="List Table 6 Colorful - Accent 4"/>
    <w:basedOn w:val="69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1" w:customStyle="1">
    <w:name w:val="List Table 6 Colorful - Accent 5"/>
    <w:basedOn w:val="69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2" w:customStyle="1">
    <w:name w:val="List Table 6 Colorful - Accent 6"/>
    <w:basedOn w:val="69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3">
    <w:name w:val="List Table 7 Colorful"/>
    <w:basedOn w:val="69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1"/>
    <w:basedOn w:val="69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2"/>
    <w:basedOn w:val="69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3"/>
    <w:basedOn w:val="69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4"/>
    <w:basedOn w:val="69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5"/>
    <w:basedOn w:val="69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6"/>
    <w:basedOn w:val="69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ned - Accent"/>
    <w:basedOn w:val="69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basedOn w:val="69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2" w:customStyle="1">
    <w:name w:val="Lined - Accent 2"/>
    <w:basedOn w:val="69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3" w:customStyle="1">
    <w:name w:val="Lined - Accent 3"/>
    <w:basedOn w:val="69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4" w:customStyle="1">
    <w:name w:val="Lined - Accent 4"/>
    <w:basedOn w:val="69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5" w:customStyle="1">
    <w:name w:val="Lined - Accent 5"/>
    <w:basedOn w:val="69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6" w:customStyle="1">
    <w:name w:val="Lined - Accent 6"/>
    <w:basedOn w:val="69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7" w:customStyle="1">
    <w:name w:val="Bordered &amp; Lined - Accent"/>
    <w:basedOn w:val="69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basedOn w:val="698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Bordered &amp; Lined - Accent 2"/>
    <w:basedOn w:val="698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Bordered &amp; Lined - Accent 3"/>
    <w:basedOn w:val="698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Bordered &amp; Lined - Accent 4"/>
    <w:basedOn w:val="698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Bordered &amp; Lined - Accent 5"/>
    <w:basedOn w:val="698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Bordered &amp; Lined - Accent 6"/>
    <w:basedOn w:val="698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"/>
    <w:basedOn w:val="69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basedOn w:val="69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6" w:customStyle="1">
    <w:name w:val="Bordered - Accent 2"/>
    <w:basedOn w:val="69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7" w:customStyle="1">
    <w:name w:val="Bordered - Accent 3"/>
    <w:basedOn w:val="69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8" w:customStyle="1">
    <w:name w:val="Bordered - Accent 4"/>
    <w:basedOn w:val="69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9" w:customStyle="1">
    <w:name w:val="Bordered - Accent 5"/>
    <w:basedOn w:val="69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0" w:customStyle="1">
    <w:name w:val="Bordered - Accent 6"/>
    <w:basedOn w:val="69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1">
    <w:name w:val="footnote text"/>
    <w:basedOn w:val="687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basedOn w:val="697"/>
    <w:uiPriority w:val="99"/>
    <w:unhideWhenUsed/>
    <w:rPr>
      <w:vertAlign w:val="superscript"/>
    </w:rPr>
  </w:style>
  <w:style w:type="paragraph" w:styleId="854">
    <w:name w:val="endnote text"/>
    <w:basedOn w:val="687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basedOn w:val="697"/>
    <w:uiPriority w:val="99"/>
    <w:semiHidden/>
    <w:unhideWhenUsed/>
    <w:rPr>
      <w:vertAlign w:val="superscript"/>
    </w:rPr>
  </w:style>
  <w:style w:type="paragraph" w:styleId="857">
    <w:name w:val="toc 1"/>
    <w:basedOn w:val="687"/>
    <w:next w:val="687"/>
    <w:uiPriority w:val="39"/>
    <w:unhideWhenUsed/>
    <w:pPr>
      <w:spacing w:after="57"/>
    </w:pPr>
  </w:style>
  <w:style w:type="paragraph" w:styleId="858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59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60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61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62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63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64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65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87"/>
    <w:next w:val="687"/>
    <w:uiPriority w:val="99"/>
    <w:unhideWhenUsed/>
    <w:pPr>
      <w:spacing w:after="0"/>
    </w:pPr>
  </w:style>
  <w:style w:type="character" w:styleId="868" w:customStyle="1">
    <w:name w:val="Заголовок 3 Знак"/>
    <w:link w:val="690"/>
    <w:uiPriority w:val="99"/>
    <w:rPr>
      <w:rFonts w:ascii="Times New Roman" w:hAnsi="Times New Roman" w:cs="Times New Roman"/>
      <w:b/>
      <w:sz w:val="27"/>
    </w:rPr>
  </w:style>
  <w:style w:type="paragraph" w:styleId="869">
    <w:name w:val="Balloon Text"/>
    <w:basedOn w:val="687"/>
    <w:link w:val="870"/>
    <w:uiPriority w:val="99"/>
    <w:semiHidden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styleId="870" w:customStyle="1">
    <w:name w:val="Текст выноски Знак"/>
    <w:link w:val="869"/>
    <w:uiPriority w:val="99"/>
    <w:semiHidden/>
    <w:rPr>
      <w:rFonts w:ascii="Tahoma" w:hAnsi="Tahoma" w:cs="Times New Roman"/>
      <w:sz w:val="16"/>
    </w:rPr>
  </w:style>
  <w:style w:type="paragraph" w:styleId="871">
    <w:name w:val="Normal (Web)"/>
    <w:basedOn w:val="687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872" w:customStyle="1">
    <w:name w:val="Основной текст (7)_"/>
    <w:link w:val="875"/>
    <w:uiPriority w:val="99"/>
    <w:rPr>
      <w:rFonts w:ascii="Segoe UI" w:hAnsi="Segoe UI"/>
      <w:b/>
      <w:spacing w:val="-3"/>
      <w:shd w:val="clear" w:color="auto" w:fill="ffffff"/>
    </w:rPr>
  </w:style>
  <w:style w:type="character" w:styleId="873" w:customStyle="1">
    <w:name w:val="Основной текст (8)_"/>
    <w:link w:val="876"/>
    <w:uiPriority w:val="99"/>
    <w:rPr>
      <w:rFonts w:ascii="Segoe UI" w:hAnsi="Segoe UI"/>
      <w:spacing w:val="-2"/>
      <w:sz w:val="16"/>
      <w:shd w:val="clear" w:color="auto" w:fill="ffffff"/>
    </w:rPr>
  </w:style>
  <w:style w:type="character" w:styleId="874" w:customStyle="1">
    <w:name w:val="Основной текст (9)_"/>
    <w:link w:val="877"/>
    <w:uiPriority w:val="99"/>
    <w:rPr>
      <w:rFonts w:ascii="Segoe UI" w:hAnsi="Segoe UI"/>
      <w:b/>
      <w:spacing w:val="2"/>
      <w:sz w:val="16"/>
      <w:shd w:val="clear" w:color="auto" w:fill="ffffff"/>
    </w:rPr>
  </w:style>
  <w:style w:type="paragraph" w:styleId="875" w:customStyle="1">
    <w:name w:val="Основной текст (7)"/>
    <w:basedOn w:val="687"/>
    <w:link w:val="872"/>
    <w:uiPriority w:val="99"/>
    <w:pPr>
      <w:jc w:val="both"/>
      <w:spacing w:before="1380" w:after="240" w:line="240" w:lineRule="atLeast"/>
      <w:shd w:val="clear" w:color="auto" w:fill="ffffff"/>
      <w:widowControl w:val="off"/>
    </w:pPr>
    <w:rPr>
      <w:rFonts w:ascii="Segoe UI" w:hAnsi="Segoe UI"/>
      <w:b/>
      <w:spacing w:val="-3"/>
      <w:sz w:val="20"/>
      <w:szCs w:val="20"/>
      <w:lang w:eastAsia="ru-RU"/>
    </w:rPr>
  </w:style>
  <w:style w:type="paragraph" w:styleId="876" w:customStyle="1">
    <w:name w:val="Основной текст (8)"/>
    <w:basedOn w:val="687"/>
    <w:link w:val="873"/>
    <w:uiPriority w:val="99"/>
    <w:pPr>
      <w:jc w:val="both"/>
      <w:spacing w:before="240" w:after="300" w:line="235" w:lineRule="exact"/>
      <w:shd w:val="clear" w:color="auto" w:fill="ffffff"/>
      <w:widowControl w:val="off"/>
    </w:pPr>
    <w:rPr>
      <w:rFonts w:ascii="Segoe UI" w:hAnsi="Segoe UI"/>
      <w:spacing w:val="-2"/>
      <w:sz w:val="16"/>
      <w:szCs w:val="20"/>
      <w:lang w:eastAsia="ru-RU"/>
    </w:rPr>
  </w:style>
  <w:style w:type="paragraph" w:styleId="877" w:customStyle="1">
    <w:name w:val="Основной текст (9)1"/>
    <w:basedOn w:val="687"/>
    <w:link w:val="874"/>
    <w:uiPriority w:val="99"/>
    <w:pPr>
      <w:spacing w:before="240" w:after="240" w:line="264" w:lineRule="exact"/>
      <w:shd w:val="clear" w:color="auto" w:fill="ffffff"/>
      <w:widowControl w:val="off"/>
    </w:pPr>
    <w:rPr>
      <w:rFonts w:ascii="Segoe UI" w:hAnsi="Segoe UI"/>
      <w:b/>
      <w:spacing w:val="2"/>
      <w:sz w:val="16"/>
      <w:szCs w:val="20"/>
      <w:lang w:eastAsia="ru-RU"/>
    </w:rPr>
  </w:style>
  <w:style w:type="character" w:styleId="878">
    <w:name w:val="Emphasis"/>
    <w:uiPriority w:val="99"/>
    <w:qFormat/>
    <w:rPr>
      <w:rFonts w:cs="Times New Roman"/>
      <w:i/>
    </w:rPr>
  </w:style>
  <w:style w:type="character" w:styleId="879">
    <w:name w:val="Strong"/>
    <w:uiPriority w:val="99"/>
    <w:qFormat/>
    <w:rPr>
      <w:rFonts w:cs="Times New Roman"/>
      <w:b/>
    </w:rPr>
  </w:style>
  <w:style w:type="paragraph" w:styleId="880" w:customStyle="1">
    <w:name w:val="Default"/>
    <w:uiPriority w:val="99"/>
    <w:rPr>
      <w:rFonts w:ascii="Arial" w:hAnsi="Arial" w:cs="Arial"/>
      <w:color w:val="000000"/>
      <w:sz w:val="24"/>
      <w:szCs w:val="24"/>
      <w:lang w:eastAsia="en-US"/>
    </w:rPr>
  </w:style>
  <w:style w:type="character" w:styleId="881" w:customStyle="1">
    <w:name w:val="extended-text__short"/>
    <w:uiPriority w:val="99"/>
  </w:style>
  <w:style w:type="character" w:styleId="88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83">
    <w:name w:val="Body Text"/>
    <w:basedOn w:val="687"/>
    <w:link w:val="884"/>
    <w:semiHidden/>
    <w:unhideWhenUsed/>
    <w:pPr>
      <w:jc w:val="center"/>
      <w:spacing w:after="0" w:line="240" w:lineRule="auto"/>
    </w:pPr>
    <w:rPr>
      <w:rFonts w:ascii="Times New Roman" w:hAnsi="Times New Roman" w:eastAsia="Times New Roman"/>
      <w:sz w:val="28"/>
      <w:szCs w:val="24"/>
      <w:lang w:eastAsia="ru-RU"/>
    </w:rPr>
  </w:style>
  <w:style w:type="character" w:styleId="884" w:customStyle="1">
    <w:name w:val="Основной текст Знак"/>
    <w:link w:val="883"/>
    <w:semiHidden/>
    <w:rPr>
      <w:rFonts w:ascii="Times New Roman" w:hAnsi="Times New Roman" w:eastAsia="Times New Roman"/>
      <w:sz w:val="28"/>
      <w:szCs w:val="24"/>
    </w:rPr>
  </w:style>
  <w:style w:type="character" w:styleId="885">
    <w:name w:val="Hyperlink"/>
    <w:basedOn w:val="697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7DBD9-9B47-4D50-8AA9-E27DEA9E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Матюнина</dc:creator>
  <cp:keywords/>
  <dc:description/>
  <cp:revision>36</cp:revision>
  <dcterms:created xsi:type="dcterms:W3CDTF">2024-04-22T23:14:00Z</dcterms:created>
  <dcterms:modified xsi:type="dcterms:W3CDTF">2024-10-29T04:30:12Z</dcterms:modified>
</cp:coreProperties>
</file>