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70A" w:rsidRDefault="008A7270">
      <w:pPr>
        <w:rPr>
          <w:b/>
          <w:sz w:val="32"/>
          <w:szCs w:val="32"/>
        </w:rPr>
      </w:pPr>
      <w:r>
        <w:rPr>
          <w:rFonts w:ascii="Segoe UI" w:hAnsi="Segoe UI" w:cs="Segoe UI"/>
          <w:b/>
          <w:noProof/>
          <w:sz w:val="36"/>
          <w:szCs w:val="36"/>
          <w:lang w:eastAsia="ru-RU"/>
        </w:rPr>
        <mc:AlternateContent>
          <mc:Choice Requires="wpg">
            <w:drawing>
              <wp:inline distT="0" distB="0" distL="0" distR="0">
                <wp:extent cx="3019425" cy="1028700"/>
                <wp:effectExtent l="0" t="0" r="0" b="0"/>
                <wp:docPr id="1" name="Рисунок 1" descr="Гер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ерб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0194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37.75pt;height:81.00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C8670A" w:rsidRDefault="008A7270">
      <w:pPr>
        <w:spacing w:after="0" w:line="240" w:lineRule="auto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Отказ от права собственности. Как правильно?</w:t>
      </w:r>
    </w:p>
    <w:p w:rsidR="00C8670A" w:rsidRDefault="00C8670A">
      <w:pPr>
        <w:spacing w:after="0" w:line="240" w:lineRule="auto"/>
        <w:jc w:val="center"/>
        <w:rPr>
          <w:rFonts w:ascii="Segoe UI" w:hAnsi="Segoe UI" w:cs="Segoe UI"/>
          <w:b/>
          <w:bCs/>
        </w:rPr>
      </w:pPr>
    </w:p>
    <w:p w:rsidR="00C8670A" w:rsidRPr="003F6C06" w:rsidRDefault="008A7270">
      <w:pPr>
        <w:spacing w:after="0"/>
        <w:ind w:firstLine="709"/>
        <w:contextualSpacing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bCs/>
          <w:lang w:eastAsia="ru-RU"/>
        </w:rPr>
        <w:t xml:space="preserve">Ранее мы говорили </w:t>
      </w:r>
      <w:r w:rsidRPr="003F6C06">
        <w:rPr>
          <w:rFonts w:ascii="Segoe UI" w:hAnsi="Segoe UI" w:cs="Segoe UI"/>
          <w:bCs/>
          <w:lang w:eastAsia="ru-RU"/>
        </w:rPr>
        <w:t xml:space="preserve">о выявлении правообладателей в Камчатском крае. Количество объектов </w:t>
      </w:r>
      <w:r w:rsidR="00AF28FA" w:rsidRPr="003F6C06">
        <w:rPr>
          <w:rFonts w:ascii="Segoe UI" w:hAnsi="Segoe UI" w:cs="Segoe UI"/>
          <w:bCs/>
          <w:lang w:eastAsia="ru-RU"/>
        </w:rPr>
        <w:t>без прав в регионе составляет 82 244 – это 23</w:t>
      </w:r>
      <w:r w:rsidRPr="003F6C06">
        <w:rPr>
          <w:rFonts w:ascii="Segoe UI" w:hAnsi="Segoe UI" w:cs="Segoe UI"/>
          <w:bCs/>
          <w:lang w:eastAsia="ru-RU"/>
        </w:rPr>
        <w:t>% от общего количества объектов недвижимости. В 3 квартале 2024 года</w:t>
      </w:r>
      <w:r w:rsidR="00F22E4B" w:rsidRPr="003F6C06">
        <w:rPr>
          <w:rFonts w:ascii="Segoe UI" w:hAnsi="Segoe UI" w:cs="Segoe UI"/>
          <w:bCs/>
          <w:lang w:eastAsia="ru-RU"/>
        </w:rPr>
        <w:t xml:space="preserve"> была проведена работа по </w:t>
      </w:r>
      <w:r w:rsidR="00056166" w:rsidRPr="003F6C06">
        <w:rPr>
          <w:rFonts w:ascii="Segoe UI" w:hAnsi="Segoe UI" w:cs="Segoe UI"/>
          <w:bCs/>
          <w:lang w:eastAsia="ru-RU"/>
        </w:rPr>
        <w:t>5 766 объектам</w:t>
      </w:r>
      <w:r w:rsidRPr="003F6C06">
        <w:rPr>
          <w:rFonts w:ascii="Segoe UI" w:hAnsi="Segoe UI" w:cs="Segoe UI"/>
          <w:bCs/>
          <w:lang w:eastAsia="ru-RU"/>
        </w:rPr>
        <w:t xml:space="preserve">. Фактически уже проведено работ в отношении </w:t>
      </w:r>
      <w:r w:rsidR="00056166" w:rsidRPr="003F6C06">
        <w:rPr>
          <w:rFonts w:ascii="Segoe UI" w:hAnsi="Segoe UI" w:cs="Segoe UI"/>
          <w:bCs/>
          <w:lang w:eastAsia="ru-RU"/>
        </w:rPr>
        <w:t>38 838 объектов</w:t>
      </w:r>
      <w:r w:rsidRPr="003F6C06">
        <w:rPr>
          <w:rFonts w:ascii="Segoe UI" w:hAnsi="Segoe UI" w:cs="Segoe UI"/>
          <w:bCs/>
          <w:lang w:eastAsia="ru-RU"/>
        </w:rPr>
        <w:t>?</w:t>
      </w:r>
      <w:r w:rsidRPr="003F6C06">
        <w:rPr>
          <w:rFonts w:ascii="Segoe UI" w:hAnsi="Segoe UI" w:cs="Segoe UI"/>
          <w:lang w:eastAsia="ru-RU"/>
        </w:rPr>
        <w:t xml:space="preserve"> Возникает вопрос: что делать, если вам не нужна эта недвижимость? Любая недвижимость предполагает ее содержание и это не только налогообложение. </w:t>
      </w:r>
    </w:p>
    <w:p w:rsidR="00C8670A" w:rsidRPr="003F6C06" w:rsidRDefault="00BA3699">
      <w:pPr>
        <w:spacing w:after="0"/>
        <w:ind w:firstLine="709"/>
        <w:contextualSpacing/>
        <w:jc w:val="both"/>
        <w:rPr>
          <w:rFonts w:ascii="Segoe UI" w:hAnsi="Segoe UI" w:cs="Segoe UI"/>
          <w:lang w:eastAsia="ru-RU"/>
        </w:rPr>
      </w:pPr>
      <w:r w:rsidRPr="003F6C06">
        <w:rPr>
          <w:rFonts w:ascii="Segoe UI" w:hAnsi="Segoe UI" w:cs="Segoe UI"/>
          <w:lang w:eastAsia="ru-RU"/>
        </w:rPr>
        <w:t xml:space="preserve">Сегодня </w:t>
      </w:r>
      <w:r w:rsidR="008A7270" w:rsidRPr="003F6C06">
        <w:rPr>
          <w:rFonts w:ascii="Segoe UI" w:hAnsi="Segoe UI" w:cs="Segoe UI"/>
          <w:lang w:eastAsia="ru-RU"/>
        </w:rPr>
        <w:t>все о</w:t>
      </w:r>
      <w:r w:rsidRPr="003F6C06">
        <w:rPr>
          <w:rFonts w:ascii="Segoe UI" w:hAnsi="Segoe UI" w:cs="Segoe UI"/>
          <w:lang w:eastAsia="ru-RU"/>
        </w:rPr>
        <w:t>б отказе от права собс</w:t>
      </w:r>
      <w:bookmarkStart w:id="0" w:name="_GoBack"/>
      <w:bookmarkEnd w:id="0"/>
      <w:r w:rsidRPr="003F6C06">
        <w:rPr>
          <w:rFonts w:ascii="Segoe UI" w:hAnsi="Segoe UI" w:cs="Segoe UI"/>
          <w:lang w:eastAsia="ru-RU"/>
        </w:rPr>
        <w:t>твенности</w:t>
      </w:r>
      <w:r w:rsidR="008A7270" w:rsidRPr="003F6C06">
        <w:rPr>
          <w:rFonts w:ascii="Segoe UI" w:hAnsi="Segoe UI" w:cs="Segoe UI"/>
          <w:lang w:eastAsia="ru-RU"/>
        </w:rPr>
        <w:t xml:space="preserve"> рассказала Юлия Налетова – и.о. начальника отдела государственной регистрации недвижимости, повышения качества данных ЕГРН и обработки документов Управления Росреестра по Камчатскому краю:</w:t>
      </w:r>
    </w:p>
    <w:p w:rsidR="00C8670A" w:rsidRPr="003F6C06" w:rsidRDefault="008A7270">
      <w:pPr>
        <w:spacing w:after="0"/>
        <w:ind w:firstLine="709"/>
        <w:contextualSpacing/>
        <w:jc w:val="both"/>
        <w:rPr>
          <w:rFonts w:ascii="Segoe UI" w:hAnsi="Segoe UI" w:cs="Segoe UI"/>
          <w:bCs/>
          <w:i/>
          <w:lang w:eastAsia="ru-RU"/>
        </w:rPr>
      </w:pPr>
      <w:r w:rsidRPr="003F6C06">
        <w:rPr>
          <w:rFonts w:ascii="Segoe UI" w:hAnsi="Segoe UI" w:cs="Segoe UI"/>
          <w:i/>
          <w:iCs/>
          <w:lang w:eastAsia="ru-RU"/>
        </w:rPr>
        <w:t>«Итак, многие знают, что отказаться от права собственности на свободный земельный не сложно, достаточно подать в любой офис МФЦ соответс</w:t>
      </w:r>
      <w:r w:rsidR="00BA3699" w:rsidRPr="003F6C06">
        <w:rPr>
          <w:rFonts w:ascii="Segoe UI" w:hAnsi="Segoe UI" w:cs="Segoe UI"/>
          <w:i/>
          <w:iCs/>
          <w:lang w:eastAsia="ru-RU"/>
        </w:rPr>
        <w:t xml:space="preserve">твующее заявление и документы, </w:t>
      </w:r>
      <w:r w:rsidRPr="003F6C06">
        <w:rPr>
          <w:rFonts w:ascii="Segoe UI" w:hAnsi="Segoe UI" w:cs="Segoe UI"/>
          <w:i/>
          <w:iCs/>
          <w:lang w:eastAsia="ru-RU"/>
        </w:rPr>
        <w:t>а вот отказаться от здания, квартиры, помещения и т.д. сложнее. Порядок отказа установлен стат</w:t>
      </w:r>
      <w:r w:rsidR="00BA3699" w:rsidRPr="003F6C06">
        <w:rPr>
          <w:rFonts w:ascii="Segoe UI" w:hAnsi="Segoe UI" w:cs="Segoe UI"/>
          <w:i/>
          <w:iCs/>
          <w:lang w:eastAsia="ru-RU"/>
        </w:rPr>
        <w:t xml:space="preserve">ьей </w:t>
      </w:r>
      <w:r w:rsidRPr="003F6C06">
        <w:rPr>
          <w:rFonts w:ascii="Segoe UI" w:hAnsi="Segoe UI" w:cs="Segoe UI"/>
          <w:i/>
          <w:iCs/>
          <w:lang w:eastAsia="ru-RU"/>
        </w:rPr>
        <w:t>№ 225 Гражданского кодекса Российской Федерации».</w:t>
      </w:r>
    </w:p>
    <w:p w:rsidR="00C8670A" w:rsidRPr="003F6C06" w:rsidRDefault="00C8670A">
      <w:pPr>
        <w:spacing w:after="0"/>
        <w:ind w:firstLine="709"/>
        <w:contextualSpacing/>
        <w:jc w:val="both"/>
        <w:rPr>
          <w:rFonts w:ascii="Segoe UI" w:hAnsi="Segoe UI" w:cs="Segoe UI"/>
          <w:bCs/>
          <w:i/>
          <w:lang w:eastAsia="ru-RU"/>
        </w:rPr>
      </w:pPr>
    </w:p>
    <w:p w:rsidR="00C8670A" w:rsidRPr="003F6C06" w:rsidRDefault="008A7270">
      <w:pPr>
        <w:tabs>
          <w:tab w:val="left" w:pos="709"/>
        </w:tabs>
        <w:spacing w:after="0"/>
        <w:ind w:firstLine="567"/>
        <w:contextualSpacing/>
        <w:jc w:val="both"/>
        <w:rPr>
          <w:rFonts w:ascii="Segoe UI" w:hAnsi="Segoe UI" w:cs="Segoe UI"/>
          <w:lang w:eastAsia="ru-RU"/>
        </w:rPr>
      </w:pPr>
      <w:r w:rsidRPr="003F6C06">
        <w:rPr>
          <w:rFonts w:ascii="Segoe UI" w:hAnsi="Segoe UI" w:cs="Segoe UI"/>
          <w:lang w:eastAsia="ru-RU"/>
        </w:rPr>
        <w:t xml:space="preserve">Порядок отказа от права собственности </w:t>
      </w:r>
      <w:r w:rsidR="00BA3699" w:rsidRPr="003F6C06">
        <w:rPr>
          <w:rFonts w:ascii="Segoe UI" w:hAnsi="Segoe UI" w:cs="Segoe UI"/>
          <w:lang w:eastAsia="ru-RU"/>
        </w:rPr>
        <w:t>на такие объекты</w:t>
      </w:r>
      <w:r w:rsidRPr="003F6C06">
        <w:rPr>
          <w:rFonts w:ascii="Segoe UI" w:hAnsi="Segoe UI" w:cs="Segoe UI"/>
          <w:lang w:eastAsia="ru-RU"/>
        </w:rPr>
        <w:t xml:space="preserve"> недвижимости:</w:t>
      </w:r>
    </w:p>
    <w:p w:rsidR="00C8670A" w:rsidRPr="003F6C06" w:rsidRDefault="008A727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Segoe UI" w:hAnsi="Segoe UI" w:cs="Segoe UI"/>
          <w:lang w:eastAsia="ru-RU"/>
        </w:rPr>
      </w:pPr>
      <w:r w:rsidRPr="003F6C06">
        <w:rPr>
          <w:rFonts w:ascii="Segoe UI" w:hAnsi="Segoe UI" w:cs="Segoe UI"/>
          <w:lang w:eastAsia="ru-RU"/>
        </w:rPr>
        <w:t xml:space="preserve">Обратиться в орган местного самоуправления </w:t>
      </w:r>
      <w:r w:rsidRPr="003F6C06">
        <w:rPr>
          <w:rFonts w:ascii="Segoe UI" w:hAnsi="Segoe UI" w:cs="Segoe UI"/>
          <w:u w:val="single"/>
          <w:lang w:eastAsia="ru-RU"/>
        </w:rPr>
        <w:t>по местонахождению объекта недвижимости</w:t>
      </w:r>
      <w:r w:rsidRPr="003F6C06">
        <w:rPr>
          <w:rFonts w:ascii="Segoe UI" w:hAnsi="Segoe UI" w:cs="Segoe UI"/>
          <w:lang w:eastAsia="ru-RU"/>
        </w:rPr>
        <w:t xml:space="preserve"> с заявлением об отказе от права собственности на принадлежащее недвижимое имущество с приложением копий правоустанавливающих документов, подтверждающих наличие этого права.  </w:t>
      </w:r>
    </w:p>
    <w:p w:rsidR="00C8670A" w:rsidRPr="003F6C06" w:rsidRDefault="008A727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Segoe UI" w:hAnsi="Segoe UI" w:cs="Segoe UI"/>
          <w:lang w:eastAsia="ru-RU"/>
        </w:rPr>
      </w:pPr>
      <w:r w:rsidRPr="003F6C06">
        <w:rPr>
          <w:rFonts w:ascii="Segoe UI" w:hAnsi="Segoe UI" w:cs="Segoe UI"/>
          <w:lang w:eastAsia="ru-RU"/>
        </w:rPr>
        <w:t>Орган местного самоуправления, направляет в Управление</w:t>
      </w:r>
      <w:r w:rsidRPr="003F6C06">
        <w:rPr>
          <w:rFonts w:ascii="Segoe UI" w:hAnsi="Segoe UI" w:cs="Segoe UI"/>
          <w:lang w:eastAsia="ru-RU"/>
        </w:rPr>
        <w:br/>
        <w:t>Росреестра по Камчатскому краю заявление о принятии на учет этого объекта недвижимости как бесхозяйного. Управление вносит соответствующие сведения в Единый государственный реестр недвижимости (ЕГРН) и направляет органу местного самоуправления и лицу, отказавшемуся от права собственности, уведомление о принятии на учет объекта</w:t>
      </w:r>
      <w:r w:rsidR="00BA3699" w:rsidRPr="003F6C06">
        <w:rPr>
          <w:rFonts w:ascii="Segoe UI" w:hAnsi="Segoe UI" w:cs="Segoe UI"/>
          <w:lang w:eastAsia="ru-RU"/>
        </w:rPr>
        <w:t xml:space="preserve"> в качестве бесхозяйного</w:t>
      </w:r>
      <w:r w:rsidRPr="003F6C06">
        <w:rPr>
          <w:rFonts w:ascii="Segoe UI" w:hAnsi="Segoe UI" w:cs="Segoe UI"/>
          <w:lang w:eastAsia="ru-RU"/>
        </w:rPr>
        <w:t xml:space="preserve">. </w:t>
      </w:r>
    </w:p>
    <w:p w:rsidR="00C8670A" w:rsidRPr="003F6C06" w:rsidRDefault="008A727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Segoe UI" w:hAnsi="Segoe UI" w:cs="Segoe UI"/>
        </w:rPr>
      </w:pPr>
      <w:r w:rsidRPr="003F6C06">
        <w:rPr>
          <w:rFonts w:ascii="Segoe UI" w:hAnsi="Segoe UI" w:cs="Segoe UI"/>
          <w:lang w:eastAsia="ru-RU"/>
        </w:rPr>
        <w:t xml:space="preserve">По истечении 1 года со дня постановки бесхозяйного объекта недвижимости на учёт (в случае линейного объекта - 3 месяцев) со дня постановки на учет, орган местного самоуправления вправе обратиться в суд с иском о признании права муниципальной собственности на данный объект недвижимого имущества. Решением суда о признании права муниципальной собственности на объект недвижимости, право бывшего правообладателя будет прекращено. </w:t>
      </w:r>
    </w:p>
    <w:p w:rsidR="00C8670A" w:rsidRPr="003F6C06" w:rsidRDefault="00C8670A">
      <w:pPr>
        <w:spacing w:after="0"/>
        <w:ind w:firstLine="709"/>
        <w:contextualSpacing/>
        <w:jc w:val="both"/>
        <w:rPr>
          <w:rFonts w:ascii="Segoe UI" w:hAnsi="Segoe UI" w:cs="Segoe UI"/>
          <w:bCs/>
          <w:i/>
        </w:rPr>
      </w:pPr>
    </w:p>
    <w:p w:rsidR="00C8670A" w:rsidRPr="003F6C06" w:rsidRDefault="008A7270">
      <w:pPr>
        <w:spacing w:after="0"/>
        <w:ind w:firstLine="709"/>
        <w:contextualSpacing/>
        <w:jc w:val="both"/>
        <w:rPr>
          <w:rFonts w:ascii="Segoe UI" w:hAnsi="Segoe UI" w:cs="Segoe UI"/>
        </w:rPr>
      </w:pPr>
      <w:r w:rsidRPr="003F6C06">
        <w:rPr>
          <w:rFonts w:ascii="Segoe UI" w:hAnsi="Segoe UI" w:cs="Segoe UI"/>
          <w:bCs/>
          <w:lang w:eastAsia="ru-RU"/>
        </w:rPr>
        <w:t xml:space="preserve">Обратите внимание на некоторые нюансы: </w:t>
      </w:r>
    </w:p>
    <w:p w:rsidR="00C8670A" w:rsidRPr="003F6C06" w:rsidRDefault="008A7270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Segoe UI" w:hAnsi="Segoe UI" w:cs="Segoe UI"/>
        </w:rPr>
      </w:pPr>
      <w:r w:rsidRPr="003F6C06">
        <w:rPr>
          <w:rFonts w:ascii="Segoe UI" w:hAnsi="Segoe UI" w:cs="Segoe UI"/>
          <w:bCs/>
          <w:lang w:eastAsia="ru-RU"/>
        </w:rPr>
        <w:t>при подаче заявления</w:t>
      </w:r>
      <w:r w:rsidRPr="003F6C06">
        <w:rPr>
          <w:rFonts w:ascii="Segoe UI" w:hAnsi="Segoe UI" w:cs="Segoe UI"/>
          <w:lang w:eastAsia="ru-RU"/>
        </w:rPr>
        <w:t>, в нем должно быть уточнено, что собственник отказывается от права собственности на конкретный объект;</w:t>
      </w:r>
      <w:r w:rsidRPr="003F6C06">
        <w:rPr>
          <w:rFonts w:ascii="Segoe UI" w:hAnsi="Segoe UI" w:cs="Segoe UI"/>
          <w:bCs/>
          <w:lang w:eastAsia="ru-RU"/>
        </w:rPr>
        <w:t xml:space="preserve"> </w:t>
      </w:r>
    </w:p>
    <w:p w:rsidR="00C8670A" w:rsidRPr="003F6C06" w:rsidRDefault="008A7270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Segoe UI" w:hAnsi="Segoe UI" w:cs="Segoe UI"/>
        </w:rPr>
      </w:pPr>
      <w:r w:rsidRPr="003F6C06">
        <w:rPr>
          <w:rFonts w:ascii="Segoe UI" w:hAnsi="Segoe UI" w:cs="Segoe UI"/>
          <w:bCs/>
          <w:lang w:eastAsia="ru-RU"/>
        </w:rPr>
        <w:lastRenderedPageBreak/>
        <w:t>е</w:t>
      </w:r>
      <w:r w:rsidRPr="003F6C06">
        <w:rPr>
          <w:rFonts w:ascii="Segoe UI" w:hAnsi="Segoe UI" w:cs="Segoe UI"/>
          <w:lang w:eastAsia="ru-RU"/>
        </w:rPr>
        <w:t>сли вдруг владелец имущества передумал отказываться от него, он имеет право обратиться с заявлением в Управление Росреестра и объект недвижимости вновь станет его владением;</w:t>
      </w:r>
    </w:p>
    <w:p w:rsidR="00C8670A" w:rsidRPr="003F6C06" w:rsidRDefault="008A7270">
      <w:pPr>
        <w:pStyle w:val="a3"/>
        <w:numPr>
          <w:ilvl w:val="0"/>
          <w:numId w:val="5"/>
        </w:numPr>
        <w:spacing w:after="0"/>
        <w:ind w:left="0" w:firstLine="709"/>
        <w:jc w:val="both"/>
        <w:rPr>
          <w:rFonts w:ascii="Segoe UI" w:hAnsi="Segoe UI" w:cs="Segoe UI"/>
          <w:bCs/>
          <w:i/>
          <w:lang w:eastAsia="ru-RU"/>
        </w:rPr>
      </w:pPr>
      <w:r w:rsidRPr="003F6C06">
        <w:rPr>
          <w:rFonts w:ascii="Segoe UI" w:hAnsi="Segoe UI" w:cs="Segoe UI"/>
          <w:lang w:eastAsia="ru-RU"/>
        </w:rPr>
        <w:t>с момента отказа от права собственности на недвижимость и до признания на нее права муниципальной собственности и регистрации права, в обязанности собственника по-прежнему будет входить обязанность по уплате налогов, коммунальных платежей и иных обязательств.</w:t>
      </w:r>
    </w:p>
    <w:p w:rsidR="00C8670A" w:rsidRPr="003F6C06" w:rsidRDefault="00C8670A">
      <w:pPr>
        <w:spacing w:after="0"/>
        <w:contextualSpacing/>
        <w:jc w:val="both"/>
        <w:rPr>
          <w:rFonts w:ascii="Segoe UI" w:hAnsi="Segoe UI" w:cs="Segoe UI"/>
          <w:bCs/>
          <w:i/>
          <w:lang w:eastAsia="ru-RU"/>
        </w:rPr>
      </w:pPr>
    </w:p>
    <w:p w:rsidR="00C8670A" w:rsidRPr="003F6C06" w:rsidRDefault="008A7270">
      <w:pPr>
        <w:spacing w:after="0"/>
        <w:ind w:firstLine="567"/>
        <w:contextualSpacing/>
        <w:jc w:val="both"/>
      </w:pPr>
      <w:r w:rsidRPr="003F6C06">
        <w:rPr>
          <w:rFonts w:ascii="Segoe UI" w:hAnsi="Segoe UI" w:cs="Segoe UI"/>
          <w:i/>
          <w:iCs/>
          <w:lang w:eastAsia="ru-RU"/>
        </w:rPr>
        <w:t>«Нельзя отказаться от недвижимости, при наличии в ЕГРН актуальных записей об аресте и иных запретах совершать определенные действия с объектом недвижимости. Если объект в залоге, необходимо с</w:t>
      </w:r>
      <w:r w:rsidR="002920D7" w:rsidRPr="003F6C06">
        <w:rPr>
          <w:rFonts w:ascii="Segoe UI" w:hAnsi="Segoe UI" w:cs="Segoe UI"/>
          <w:i/>
          <w:iCs/>
          <w:lang w:eastAsia="ru-RU"/>
        </w:rPr>
        <w:t>огласие залогодержателя. Будьте</w:t>
      </w:r>
      <w:r w:rsidRPr="003F6C06">
        <w:rPr>
          <w:rFonts w:ascii="Segoe UI" w:hAnsi="Segoe UI" w:cs="Segoe UI"/>
          <w:i/>
          <w:iCs/>
          <w:lang w:eastAsia="ru-RU"/>
        </w:rPr>
        <w:t xml:space="preserve"> внимательны при оформлении заявл</w:t>
      </w:r>
      <w:r w:rsidR="002920D7" w:rsidRPr="003F6C06">
        <w:rPr>
          <w:rFonts w:ascii="Segoe UI" w:hAnsi="Segoe UI" w:cs="Segoe UI"/>
          <w:i/>
          <w:iCs/>
          <w:lang w:eastAsia="ru-RU"/>
        </w:rPr>
        <w:t>ений.</w:t>
      </w:r>
      <w:r w:rsidRPr="003F6C06">
        <w:rPr>
          <w:rFonts w:ascii="Segoe UI" w:hAnsi="Segoe UI" w:cs="Segoe UI"/>
          <w:i/>
          <w:iCs/>
          <w:lang w:eastAsia="ru-RU"/>
        </w:rPr>
        <w:t>» – прокомментировал вопрос Юрий Маслов, руководитель Управления Росреестра по Камчатскому краю.</w:t>
      </w:r>
    </w:p>
    <w:p w:rsidR="00C8670A" w:rsidRPr="003F6C06" w:rsidRDefault="00C8670A">
      <w:pPr>
        <w:spacing w:after="0"/>
        <w:contextualSpacing/>
        <w:jc w:val="both"/>
      </w:pPr>
    </w:p>
    <w:p w:rsidR="00C8670A" w:rsidRPr="003F6C06" w:rsidRDefault="008A7270">
      <w:pPr>
        <w:spacing w:after="0"/>
        <w:contextualSpacing/>
        <w:jc w:val="both"/>
        <w:rPr>
          <w:rFonts w:ascii="Segoe UI" w:hAnsi="Segoe UI" w:cs="Segoe UI"/>
          <w:lang w:eastAsia="ru-RU"/>
        </w:rPr>
      </w:pPr>
      <w:r w:rsidRPr="003F6C06">
        <w:rPr>
          <w:rFonts w:ascii="Segoe UI" w:hAnsi="Segoe UI" w:cs="Segoe UI"/>
          <w:lang w:eastAsia="ru-RU"/>
        </w:rPr>
        <w:t xml:space="preserve">         Согласно сведениям ЕГРН </w:t>
      </w:r>
      <w:r w:rsidR="00AF28FA" w:rsidRPr="003F6C06">
        <w:rPr>
          <w:rFonts w:ascii="Segoe UI" w:hAnsi="Segoe UI" w:cs="Segoe UI"/>
          <w:lang w:eastAsia="ru-RU"/>
        </w:rPr>
        <w:t xml:space="preserve">на сегодняшний день </w:t>
      </w:r>
      <w:r w:rsidR="00AF28FA" w:rsidRPr="003F6C06">
        <w:rPr>
          <w:rFonts w:ascii="Segoe UI" w:hAnsi="Segoe UI" w:cs="Segoe UI"/>
          <w:lang w:eastAsia="ru-RU"/>
        </w:rPr>
        <w:t>в Камчатском крае</w:t>
      </w:r>
      <w:r w:rsidR="00AF28FA" w:rsidRPr="003F6C06">
        <w:rPr>
          <w:rFonts w:ascii="Segoe UI" w:hAnsi="Segoe UI" w:cs="Segoe UI"/>
          <w:lang w:eastAsia="ru-RU"/>
        </w:rPr>
        <w:t xml:space="preserve"> имеются сведения о 246 объектах недвижимости, принятых на учет в качестве бесхозяйных. В этом году поставлено на учет бесхозяйных недвижимых вещей - 141, из них 12 зданий, 77 сооружений, 48 помещений</w:t>
      </w:r>
      <w:r w:rsidR="00277D88" w:rsidRPr="003F6C06">
        <w:rPr>
          <w:rFonts w:ascii="Segoe UI" w:hAnsi="Segoe UI" w:cs="Segoe UI"/>
          <w:lang w:eastAsia="ru-RU"/>
        </w:rPr>
        <w:t xml:space="preserve"> и </w:t>
      </w:r>
      <w:r w:rsidR="00AF28FA" w:rsidRPr="003F6C06">
        <w:rPr>
          <w:rFonts w:ascii="Segoe UI" w:hAnsi="Segoe UI" w:cs="Segoe UI"/>
          <w:lang w:eastAsia="ru-RU"/>
        </w:rPr>
        <w:t>4 объекта</w:t>
      </w:r>
      <w:r w:rsidR="00277D88" w:rsidRPr="003F6C06">
        <w:rPr>
          <w:rFonts w:ascii="Segoe UI" w:hAnsi="Segoe UI" w:cs="Segoe UI"/>
          <w:lang w:eastAsia="ru-RU"/>
        </w:rPr>
        <w:t xml:space="preserve"> незавершенного строительства.</w:t>
      </w:r>
    </w:p>
    <w:p w:rsidR="00C8670A" w:rsidRDefault="008A7270">
      <w:pPr>
        <w:spacing w:before="100" w:beforeAutospacing="1" w:after="100" w:afterAutospacing="1" w:line="240" w:lineRule="auto"/>
        <w:ind w:firstLine="567"/>
        <w:rPr>
          <w:rFonts w:ascii="Segoe UI" w:eastAsia="Times New Roman" w:hAnsi="Segoe UI" w:cs="Segoe UI"/>
          <w:lang w:eastAsia="ru-RU"/>
        </w:rPr>
      </w:pPr>
      <w:r>
        <w:rPr>
          <w:rFonts w:ascii="Segoe UI" w:eastAsia="Times New Roman" w:hAnsi="Segoe UI" w:cs="Segoe UI"/>
          <w:i/>
          <w:iCs/>
          <w:lang w:eastAsia="ru-RU"/>
        </w:rPr>
        <w:t>Материал подготовлен Управлением Росреестра по Камчатскому краю</w:t>
      </w:r>
      <w:r>
        <w:rPr>
          <w:rFonts w:ascii="Segoe UI" w:eastAsia="Times New Roman" w:hAnsi="Segoe UI" w:cs="Segoe UI"/>
          <w:lang w:eastAsia="ru-RU"/>
        </w:rPr>
        <w:t xml:space="preserve"> </w:t>
      </w:r>
    </w:p>
    <w:p w:rsidR="00C8670A" w:rsidRDefault="008A7270">
      <w:pPr>
        <w:spacing w:after="0"/>
        <w:ind w:firstLine="709"/>
        <w:contextualSpacing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bCs/>
          <w:lang w:eastAsia="ru-RU"/>
        </w:rPr>
        <w:t>#Росреестр_Камчатка</w:t>
      </w:r>
    </w:p>
    <w:p w:rsidR="00C8670A" w:rsidRDefault="008A7270">
      <w:pPr>
        <w:spacing w:after="0"/>
        <w:ind w:firstLine="709"/>
        <w:contextualSpacing/>
        <w:jc w:val="both"/>
        <w:rPr>
          <w:rFonts w:ascii="Segoe UI" w:hAnsi="Segoe UI" w:cs="Segoe UI"/>
          <w:lang w:eastAsia="ru-RU"/>
        </w:rPr>
      </w:pPr>
      <w:r>
        <w:rPr>
          <w:rFonts w:ascii="Segoe UI" w:hAnsi="Segoe UI" w:cs="Segoe UI"/>
          <w:bCs/>
          <w:lang w:eastAsia="ru-RU"/>
        </w:rPr>
        <w:t>#НСПД</w:t>
      </w:r>
    </w:p>
    <w:p w:rsidR="00C8670A" w:rsidRDefault="008A7270">
      <w:pPr>
        <w:spacing w:after="0"/>
        <w:ind w:firstLine="709"/>
        <w:contextualSpacing/>
        <w:jc w:val="both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>#НовостиРосреестра</w:t>
      </w:r>
    </w:p>
    <w:p w:rsidR="00C8670A" w:rsidRDefault="008A7270">
      <w:pPr>
        <w:spacing w:after="0"/>
        <w:ind w:firstLine="709"/>
        <w:contextualSpacing/>
        <w:jc w:val="both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>#РосреестрВместе</w:t>
      </w:r>
    </w:p>
    <w:p w:rsidR="00C8670A" w:rsidRDefault="008A7270">
      <w:pPr>
        <w:spacing w:after="0"/>
        <w:ind w:firstLine="709"/>
        <w:contextualSpacing/>
        <w:jc w:val="both"/>
        <w:rPr>
          <w:rFonts w:ascii="Segoe UI" w:hAnsi="Segoe UI" w:cs="Segoe UI"/>
          <w:bCs/>
          <w:lang w:eastAsia="ru-RU"/>
        </w:rPr>
      </w:pPr>
      <w:r>
        <w:rPr>
          <w:rFonts w:ascii="Segoe UI" w:hAnsi="Segoe UI" w:cs="Segoe UI"/>
          <w:bCs/>
          <w:lang w:eastAsia="ru-RU"/>
        </w:rPr>
        <w:t>#Росреестр</w:t>
      </w:r>
    </w:p>
    <w:sectPr w:rsidR="00C8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958" w:rsidRDefault="00C01958">
      <w:pPr>
        <w:spacing w:after="0" w:line="240" w:lineRule="auto"/>
      </w:pPr>
      <w:r>
        <w:separator/>
      </w:r>
    </w:p>
  </w:endnote>
  <w:endnote w:type="continuationSeparator" w:id="0">
    <w:p w:rsidR="00C01958" w:rsidRDefault="00C0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958" w:rsidRDefault="00C01958">
      <w:pPr>
        <w:spacing w:after="0" w:line="240" w:lineRule="auto"/>
      </w:pPr>
      <w:r>
        <w:separator/>
      </w:r>
    </w:p>
  </w:footnote>
  <w:footnote w:type="continuationSeparator" w:id="0">
    <w:p w:rsidR="00C01958" w:rsidRDefault="00C01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0942"/>
    <w:multiLevelType w:val="multilevel"/>
    <w:tmpl w:val="9ACC1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AE6D35"/>
    <w:multiLevelType w:val="hybridMultilevel"/>
    <w:tmpl w:val="C5027B82"/>
    <w:lvl w:ilvl="0" w:tplc="8F4A82E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93A61C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F330113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20419B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1AC5C3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892ED7C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3E297E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3C6208C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098E43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9306F91"/>
    <w:multiLevelType w:val="multilevel"/>
    <w:tmpl w:val="8DA8DD6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B43759"/>
    <w:multiLevelType w:val="hybridMultilevel"/>
    <w:tmpl w:val="425E9AC4"/>
    <w:lvl w:ilvl="0" w:tplc="CEDEB54A">
      <w:start w:val="1"/>
      <w:numFmt w:val="decimal"/>
      <w:lvlText w:val="%1)"/>
      <w:lvlJc w:val="left"/>
      <w:pPr>
        <w:ind w:left="1418" w:hanging="360"/>
      </w:pPr>
    </w:lvl>
    <w:lvl w:ilvl="1" w:tplc="7FD471FA">
      <w:start w:val="1"/>
      <w:numFmt w:val="lowerLetter"/>
      <w:lvlText w:val="%2."/>
      <w:lvlJc w:val="left"/>
      <w:pPr>
        <w:ind w:left="2138" w:hanging="360"/>
      </w:pPr>
    </w:lvl>
    <w:lvl w:ilvl="2" w:tplc="E2021014">
      <w:start w:val="1"/>
      <w:numFmt w:val="lowerRoman"/>
      <w:lvlText w:val="%3."/>
      <w:lvlJc w:val="right"/>
      <w:pPr>
        <w:ind w:left="2858" w:hanging="180"/>
      </w:pPr>
    </w:lvl>
    <w:lvl w:ilvl="3" w:tplc="3A2AD9B8">
      <w:start w:val="1"/>
      <w:numFmt w:val="decimal"/>
      <w:lvlText w:val="%4."/>
      <w:lvlJc w:val="left"/>
      <w:pPr>
        <w:ind w:left="3578" w:hanging="360"/>
      </w:pPr>
    </w:lvl>
    <w:lvl w:ilvl="4" w:tplc="FE1E5BB4">
      <w:start w:val="1"/>
      <w:numFmt w:val="lowerLetter"/>
      <w:lvlText w:val="%5."/>
      <w:lvlJc w:val="left"/>
      <w:pPr>
        <w:ind w:left="4298" w:hanging="360"/>
      </w:pPr>
    </w:lvl>
    <w:lvl w:ilvl="5" w:tplc="7312EDCC">
      <w:start w:val="1"/>
      <w:numFmt w:val="lowerRoman"/>
      <w:lvlText w:val="%6."/>
      <w:lvlJc w:val="right"/>
      <w:pPr>
        <w:ind w:left="5018" w:hanging="180"/>
      </w:pPr>
    </w:lvl>
    <w:lvl w:ilvl="6" w:tplc="5584207A">
      <w:start w:val="1"/>
      <w:numFmt w:val="decimal"/>
      <w:lvlText w:val="%7."/>
      <w:lvlJc w:val="left"/>
      <w:pPr>
        <w:ind w:left="5738" w:hanging="360"/>
      </w:pPr>
    </w:lvl>
    <w:lvl w:ilvl="7" w:tplc="318AC06C">
      <w:start w:val="1"/>
      <w:numFmt w:val="lowerLetter"/>
      <w:lvlText w:val="%8."/>
      <w:lvlJc w:val="left"/>
      <w:pPr>
        <w:ind w:left="6458" w:hanging="360"/>
      </w:pPr>
    </w:lvl>
    <w:lvl w:ilvl="8" w:tplc="69462538">
      <w:start w:val="1"/>
      <w:numFmt w:val="lowerRoman"/>
      <w:lvlText w:val="%9."/>
      <w:lvlJc w:val="right"/>
      <w:pPr>
        <w:ind w:left="7178" w:hanging="180"/>
      </w:pPr>
    </w:lvl>
  </w:abstractNum>
  <w:abstractNum w:abstractNumId="4" w15:restartNumberingAfterBreak="0">
    <w:nsid w:val="796A2575"/>
    <w:multiLevelType w:val="multilevel"/>
    <w:tmpl w:val="788039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0A"/>
    <w:rsid w:val="00056166"/>
    <w:rsid w:val="00277D88"/>
    <w:rsid w:val="002920D7"/>
    <w:rsid w:val="003F6C06"/>
    <w:rsid w:val="008310FF"/>
    <w:rsid w:val="008A7270"/>
    <w:rsid w:val="00AF28FA"/>
    <w:rsid w:val="00BA3699"/>
    <w:rsid w:val="00C01958"/>
    <w:rsid w:val="00C8670A"/>
    <w:rsid w:val="00F22E4B"/>
    <w:rsid w:val="00F9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CBD0B"/>
  <w15:docId w15:val="{BC4FFB4C-E8A7-44F9-9D21-F68DF9FF0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30">
    <w:name w:val="Заголовок 3 Знак"/>
    <w:link w:val="3"/>
    <w:uiPriority w:val="99"/>
    <w:rPr>
      <w:rFonts w:ascii="Times New Roman" w:hAnsi="Times New Roman" w:cs="Times New Roman"/>
      <w:b/>
      <w:sz w:val="27"/>
    </w:rPr>
  </w:style>
  <w:style w:type="paragraph" w:styleId="af9">
    <w:name w:val="Balloon Text"/>
    <w:basedOn w:val="a"/>
    <w:link w:val="afa"/>
    <w:uiPriority w:val="99"/>
    <w:semiHidden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fa">
    <w:name w:val="Текст выноски Знак"/>
    <w:link w:val="af9"/>
    <w:uiPriority w:val="99"/>
    <w:semiHidden/>
    <w:rPr>
      <w:rFonts w:ascii="Tahoma" w:hAnsi="Tahoma" w:cs="Times New Roman"/>
      <w:sz w:val="16"/>
    </w:rPr>
  </w:style>
  <w:style w:type="paragraph" w:styleId="afb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2">
    <w:name w:val="Основной текст (7)_"/>
    <w:link w:val="73"/>
    <w:uiPriority w:val="99"/>
    <w:rPr>
      <w:rFonts w:ascii="Segoe UI" w:hAnsi="Segoe UI"/>
      <w:b/>
      <w:spacing w:val="-3"/>
      <w:shd w:val="clear" w:color="auto" w:fill="FFFFFF"/>
    </w:rPr>
  </w:style>
  <w:style w:type="character" w:customStyle="1" w:styleId="82">
    <w:name w:val="Основной текст (8)_"/>
    <w:link w:val="83"/>
    <w:uiPriority w:val="99"/>
    <w:rPr>
      <w:rFonts w:ascii="Segoe UI" w:hAnsi="Segoe UI"/>
      <w:spacing w:val="-2"/>
      <w:sz w:val="16"/>
      <w:shd w:val="clear" w:color="auto" w:fill="FFFFFF"/>
    </w:rPr>
  </w:style>
  <w:style w:type="character" w:customStyle="1" w:styleId="92">
    <w:name w:val="Основной текст (9)_"/>
    <w:link w:val="910"/>
    <w:uiPriority w:val="99"/>
    <w:rPr>
      <w:rFonts w:ascii="Segoe UI" w:hAnsi="Segoe UI"/>
      <w:b/>
      <w:spacing w:val="2"/>
      <w:sz w:val="16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pPr>
      <w:widowControl w:val="0"/>
      <w:shd w:val="clear" w:color="auto" w:fill="FFFFFF"/>
      <w:spacing w:before="1380" w:after="240" w:line="240" w:lineRule="atLeast"/>
      <w:jc w:val="both"/>
    </w:pPr>
    <w:rPr>
      <w:rFonts w:ascii="Segoe UI" w:hAnsi="Segoe UI"/>
      <w:b/>
      <w:spacing w:val="-3"/>
      <w:sz w:val="20"/>
      <w:szCs w:val="20"/>
      <w:lang w:eastAsia="ru-RU"/>
    </w:rPr>
  </w:style>
  <w:style w:type="paragraph" w:customStyle="1" w:styleId="83">
    <w:name w:val="Основной текст (8)"/>
    <w:basedOn w:val="a"/>
    <w:link w:val="82"/>
    <w:uiPriority w:val="99"/>
    <w:pPr>
      <w:widowControl w:val="0"/>
      <w:shd w:val="clear" w:color="auto" w:fill="FFFFFF"/>
      <w:spacing w:before="240" w:after="300" w:line="235" w:lineRule="exact"/>
      <w:jc w:val="both"/>
    </w:pPr>
    <w:rPr>
      <w:rFonts w:ascii="Segoe UI" w:hAnsi="Segoe UI"/>
      <w:spacing w:val="-2"/>
      <w:sz w:val="16"/>
      <w:szCs w:val="20"/>
      <w:lang w:eastAsia="ru-RU"/>
    </w:rPr>
  </w:style>
  <w:style w:type="paragraph" w:customStyle="1" w:styleId="910">
    <w:name w:val="Основной текст (9)1"/>
    <w:basedOn w:val="a"/>
    <w:link w:val="92"/>
    <w:uiPriority w:val="99"/>
    <w:pPr>
      <w:widowControl w:val="0"/>
      <w:shd w:val="clear" w:color="auto" w:fill="FFFFFF"/>
      <w:spacing w:before="240" w:after="240" w:line="264" w:lineRule="exact"/>
    </w:pPr>
    <w:rPr>
      <w:rFonts w:ascii="Segoe UI" w:hAnsi="Segoe UI"/>
      <w:b/>
      <w:spacing w:val="2"/>
      <w:sz w:val="16"/>
      <w:szCs w:val="20"/>
      <w:lang w:eastAsia="ru-RU"/>
    </w:rPr>
  </w:style>
  <w:style w:type="character" w:styleId="afc">
    <w:name w:val="Emphasis"/>
    <w:uiPriority w:val="99"/>
    <w:qFormat/>
    <w:rPr>
      <w:rFonts w:cs="Times New Roman"/>
      <w:i/>
    </w:rPr>
  </w:style>
  <w:style w:type="character" w:styleId="afd">
    <w:name w:val="Strong"/>
    <w:uiPriority w:val="99"/>
    <w:qFormat/>
    <w:rPr>
      <w:rFonts w:cs="Times New Roman"/>
      <w:b/>
    </w:rPr>
  </w:style>
  <w:style w:type="paragraph" w:customStyle="1" w:styleId="Default">
    <w:name w:val="Default"/>
    <w:uiPriority w:val="99"/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extended-textshort">
    <w:name w:val="extended-text__short"/>
    <w:uiPriority w:val="99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afe">
    <w:name w:val="Body Text"/>
    <w:basedOn w:val="a"/>
    <w:link w:val="aff"/>
    <w:semiHidden/>
    <w:unhideWhenUsed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">
    <w:name w:val="Основной текст Знак"/>
    <w:link w:val="afe"/>
    <w:semiHidden/>
    <w:rPr>
      <w:rFonts w:ascii="Times New Roman" w:eastAsia="Times New Roman" w:hAnsi="Times New Roman"/>
      <w:sz w:val="28"/>
      <w:szCs w:val="24"/>
    </w:rPr>
  </w:style>
  <w:style w:type="character" w:styleId="aff0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7DBD9-9B47-4D50-8AA9-E27DEA9E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Матюнина</dc:creator>
  <cp:keywords/>
  <dc:description/>
  <cp:lastModifiedBy>Юлия Александровна Налетова</cp:lastModifiedBy>
  <cp:revision>32</cp:revision>
  <cp:lastPrinted>2024-10-23T04:38:00Z</cp:lastPrinted>
  <dcterms:created xsi:type="dcterms:W3CDTF">2024-04-22T23:14:00Z</dcterms:created>
  <dcterms:modified xsi:type="dcterms:W3CDTF">2024-10-23T05:50:00Z</dcterms:modified>
</cp:coreProperties>
</file>