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both"/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outlineLvl w:val="2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Segoe UI" w:hAnsi="Segoe UI"/>
          <w:b/>
          <w:color w:val="000000"/>
          <w:sz w:val="36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048000" cy="1057275"/>
                <wp:effectExtent l="0" t="0" r="0" b="0"/>
                <wp:docPr id="1" name="Pictur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21774089" name="Picture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047999" cy="1057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40.00pt;height:83.2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pStyle w:val="862"/>
        <w:ind w:left="0" w:right="0" w:firstLine="567"/>
        <w:jc w:val="center"/>
        <w:spacing w:line="276" w:lineRule="auto"/>
        <w:rPr>
          <w:rFonts w:ascii="Segoe UI" w:hAnsi="Segoe UI" w:cs="Segoe UI"/>
          <w:b/>
          <w:bCs/>
          <w:sz w:val="22"/>
          <w:szCs w:val="22"/>
          <w14:ligatures w14:val="none"/>
        </w:rPr>
        <w:outlineLvl w:val="2"/>
      </w:pPr>
      <w:r>
        <w:rPr>
          <w:rFonts w:ascii="Segoe UI" w:hAnsi="Segoe UI" w:cs="Segoe UI"/>
          <w:b/>
          <w:bCs/>
          <w:sz w:val="22"/>
          <w:szCs w:val="22"/>
          <w:lang w:eastAsia="ru-RU"/>
        </w:rPr>
        <w:t xml:space="preserve">Очередное заседание Общественного совета при Управлении</w:t>
      </w:r>
      <w:r>
        <w:rPr>
          <w:rFonts w:ascii="Segoe UI" w:hAnsi="Segoe UI" w:cs="Segoe UI"/>
          <w:b/>
          <w:bCs/>
          <w:sz w:val="22"/>
          <w:szCs w:val="22"/>
          <w:lang w:eastAsia="ru-RU"/>
        </w:rPr>
      </w:r>
      <w:r>
        <w:rPr>
          <w:rFonts w:ascii="Segoe UI" w:hAnsi="Segoe UI" w:cs="Segoe UI"/>
          <w:b/>
          <w:bCs/>
          <w:sz w:val="22"/>
          <w:szCs w:val="22"/>
          <w14:ligatures w14:val="none"/>
        </w:rPr>
      </w:r>
    </w:p>
    <w:p>
      <w:pPr>
        <w:pStyle w:val="862"/>
        <w:ind w:left="0" w:right="0" w:firstLine="567"/>
        <w:jc w:val="both"/>
        <w:spacing w:line="276" w:lineRule="auto"/>
        <w:rPr>
          <w:rFonts w:ascii="Segoe UI" w:hAnsi="Segoe UI" w:cs="Segoe UI"/>
          <w:sz w:val="22"/>
          <w:szCs w:val="22"/>
          <w:highlight w:val="none"/>
        </w:rPr>
      </w:pPr>
      <w:r>
        <w:rPr>
          <w:rFonts w:ascii="Segoe UI" w:hAnsi="Segoe UI" w:cs="Segoe UI"/>
          <w:sz w:val="22"/>
          <w:szCs w:val="22"/>
        </w:rPr>
        <w:t xml:space="preserve">10 сентября 2024 года </w:t>
      </w:r>
      <w:r>
        <w:rPr>
          <w:rFonts w:ascii="Segoe UI" w:hAnsi="Segoe UI" w:cs="Segoe UI"/>
          <w:sz w:val="22"/>
          <w:szCs w:val="22"/>
        </w:rPr>
        <w:t xml:space="preserve"> Управлении Росреестра по Камчатскому краю состоялось второе ежеквартальное заседание Общественного совета, на котором были рассмотрены вопросы:</w:t>
      </w:r>
      <w:r>
        <w:rPr>
          <w:rFonts w:ascii="Segoe UI" w:hAnsi="Segoe UI" w:cs="Segoe UI"/>
          <w:sz w:val="22"/>
          <w:szCs w:val="22"/>
          <w:highlight w:val="none"/>
        </w:rPr>
      </w:r>
      <w:r>
        <w:rPr>
          <w:rFonts w:ascii="Segoe UI" w:hAnsi="Segoe UI" w:cs="Segoe UI"/>
          <w:sz w:val="22"/>
          <w:szCs w:val="22"/>
          <w:highlight w:val="none"/>
        </w:rPr>
      </w:r>
    </w:p>
    <w:p>
      <w:pPr>
        <w:pStyle w:val="862"/>
        <w:numPr>
          <w:ilvl w:val="0"/>
          <w:numId w:val="12"/>
        </w:numPr>
        <w:ind w:left="0" w:right="0" w:firstLine="567"/>
        <w:jc w:val="both"/>
        <w:spacing w:line="276" w:lineRule="auto"/>
        <w:tabs>
          <w:tab w:val="left" w:pos="992" w:leader="none"/>
        </w:tabs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  <w:highlight w:val="none"/>
        </w:rPr>
      </w:r>
      <w:r>
        <w:rPr>
          <w:rFonts w:ascii="Segoe UI" w:hAnsi="Segoe UI" w:cs="Segoe UI"/>
          <w:sz w:val="22"/>
          <w:szCs w:val="22"/>
          <w:highlight w:val="none"/>
        </w:rPr>
        <w:t xml:space="preserve">О результатах работы по реализации мероприятий дорожной карты по наполнению Единого государственного реестра недвижимости необходимыми сведениями. </w:t>
      </w:r>
      <w:r>
        <w:rPr>
          <w:rFonts w:ascii="Segoe UI" w:hAnsi="Segoe UI" w:cs="Segoe UI"/>
          <w:sz w:val="22"/>
          <w:szCs w:val="22"/>
          <w:highlight w:val="none"/>
        </w:rPr>
      </w:r>
      <w:r>
        <w:rPr>
          <w:rFonts w:ascii="Segoe UI" w:hAnsi="Segoe UI" w:cs="Segoe UI"/>
          <w:sz w:val="22"/>
          <w:szCs w:val="22"/>
        </w:rPr>
      </w:r>
    </w:p>
    <w:p>
      <w:pPr>
        <w:pStyle w:val="862"/>
        <w:numPr>
          <w:ilvl w:val="0"/>
          <w:numId w:val="12"/>
        </w:numPr>
        <w:ind w:left="0" w:right="0" w:firstLine="567"/>
        <w:jc w:val="both"/>
        <w:spacing w:line="276" w:lineRule="auto"/>
        <w:tabs>
          <w:tab w:val="left" w:pos="992" w:leader="none"/>
        </w:tabs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  <w:highlight w:val="none"/>
        </w:rPr>
      </w:r>
      <w:r>
        <w:rPr>
          <w:rFonts w:ascii="Segoe UI" w:hAnsi="Segoe UI" w:cs="Segoe UI"/>
          <w:sz w:val="22"/>
          <w:szCs w:val="22"/>
          <w:highlight w:val="none"/>
        </w:rPr>
        <w:t xml:space="preserve">Об обеспечении информационного взаимодействия с Федеральной государственной информационной системой «Единая цифровая платформа «Национальная система пространственных данных» (ФГИС ЕЦП НСПД) в Камчатском крае.</w:t>
      </w:r>
      <w:r>
        <w:rPr>
          <w:rFonts w:ascii="Segoe UI" w:hAnsi="Segoe UI" w:cs="Segoe UI"/>
          <w:sz w:val="22"/>
          <w:szCs w:val="22"/>
          <w:highlight w:val="none"/>
        </w:rPr>
      </w:r>
      <w:r>
        <w:rPr>
          <w:rFonts w:ascii="Segoe UI" w:hAnsi="Segoe UI" w:cs="Segoe UI"/>
          <w:sz w:val="22"/>
          <w:szCs w:val="22"/>
        </w:rPr>
      </w:r>
    </w:p>
    <w:p>
      <w:pPr>
        <w:pStyle w:val="862"/>
        <w:ind w:left="0" w:right="0" w:firstLine="567"/>
        <w:jc w:val="both"/>
        <w:spacing w:line="276" w:lineRule="auto"/>
        <w:tabs>
          <w:tab w:val="left" w:pos="992" w:leader="none"/>
        </w:tabs>
        <w:rPr>
          <w:rFonts w:ascii="Segoe UI" w:hAnsi="Segoe UI" w:cs="Segoe UI"/>
          <w:sz w:val="22"/>
          <w:szCs w:val="22"/>
          <w:highlight w:val="none"/>
        </w:rPr>
      </w:pPr>
      <w:r>
        <w:rPr>
          <w:rFonts w:ascii="Segoe UI" w:hAnsi="Segoe UI" w:cs="Segoe UI"/>
          <w:sz w:val="22"/>
          <w:szCs w:val="22"/>
          <w:highlight w:val="none"/>
        </w:rPr>
      </w:r>
      <w:r>
        <w:rPr>
          <w:rFonts w:ascii="Segoe UI" w:hAnsi="Segoe UI" w:cs="Segoe UI"/>
          <w:sz w:val="22"/>
          <w:szCs w:val="22"/>
          <w:highlight w:val="none"/>
        </w:rPr>
        <w:t xml:space="preserve">По данным вопросам докладчиком выступила Наталья Бердникова – и.о. заместитель руководителя Управления</w:t>
      </w:r>
      <w:r>
        <w:rPr>
          <w:rFonts w:ascii="Segoe UI" w:hAnsi="Segoe UI" w:cs="Segoe UI"/>
          <w:sz w:val="22"/>
          <w:szCs w:val="22"/>
          <w:highlight w:val="none"/>
        </w:rPr>
        <w:t xml:space="preserve">.</w:t>
      </w:r>
      <w:r>
        <w:rPr>
          <w:rFonts w:ascii="Segoe UI" w:hAnsi="Segoe UI" w:cs="Segoe UI"/>
          <w:sz w:val="22"/>
          <w:szCs w:val="22"/>
          <w:highlight w:val="none"/>
        </w:rPr>
      </w:r>
      <w:r>
        <w:rPr>
          <w:rFonts w:ascii="Segoe UI" w:hAnsi="Segoe UI" w:cs="Segoe UI"/>
          <w:sz w:val="22"/>
          <w:szCs w:val="22"/>
          <w:highlight w:val="none"/>
        </w:rPr>
      </w:r>
    </w:p>
    <w:p>
      <w:pPr>
        <w:pStyle w:val="862"/>
        <w:ind w:left="0" w:right="0" w:firstLine="567"/>
        <w:jc w:val="both"/>
        <w:spacing w:line="276" w:lineRule="auto"/>
        <w:tabs>
          <w:tab w:val="left" w:pos="992" w:leader="none"/>
        </w:tabs>
      </w:pPr>
      <w:r>
        <w:rPr>
          <w:rFonts w:ascii="Segoe UI" w:hAnsi="Segoe UI" w:cs="Segoe UI"/>
          <w:sz w:val="22"/>
          <w:szCs w:val="22"/>
          <w:highlight w:val="none"/>
        </w:rPr>
        <w:t xml:space="preserve">25.06.2024 утверждена «Дорожная карта» по реализации мероприятий проекта «Наполнение Единого государственного реестра недвижимости необходимыми све</w:t>
      </w:r>
      <w:r>
        <w:rPr>
          <w:rFonts w:ascii="Segoe UI" w:hAnsi="Segoe UI" w:cs="Segoe UI"/>
          <w:sz w:val="22"/>
          <w:szCs w:val="22"/>
          <w:highlight w:val="none"/>
        </w:rPr>
        <w:t xml:space="preserve">дениями на 2024-2026 годы на территории Камчатского кра</w:t>
      </w:r>
      <w:r>
        <w:rPr>
          <w:rFonts w:ascii="Segoe UI" w:hAnsi="Segoe UI" w:cs="Segoe UI"/>
          <w:sz w:val="22"/>
          <w:szCs w:val="22"/>
          <w:highlight w:val="none"/>
        </w:rPr>
        <w:t xml:space="preserve">я</w:t>
      </w:r>
      <w:r/>
    </w:p>
    <w:p>
      <w:pPr>
        <w:pStyle w:val="862"/>
        <w:contextualSpacing/>
        <w:ind w:left="0" w:right="0" w:firstLine="567"/>
        <w:jc w:val="both"/>
        <w:spacing w:line="276" w:lineRule="auto"/>
        <w:tabs>
          <w:tab w:val="left" w:pos="992" w:leader="none"/>
        </w:tabs>
        <w:rPr>
          <w:rFonts w:ascii="Segoe UI" w:hAnsi="Segoe UI" w:cs="Segoe UI"/>
          <w:bCs/>
          <w:i/>
          <w:sz w:val="22"/>
          <w:szCs w:val="22"/>
          <w:highlight w:val="none"/>
        </w:rPr>
      </w:pPr>
      <w:r>
        <w:rPr>
          <w:rFonts w:ascii="Segoe UI" w:hAnsi="Segoe UI" w:cs="Segoe UI"/>
          <w:i/>
          <w:iCs/>
          <w:sz w:val="22"/>
          <w:szCs w:val="22"/>
          <w:highlight w:val="none"/>
        </w:rPr>
        <w:t xml:space="preserve">«По состоянию на 01.09.2024 количество объектов, учтенных в ЕГРН составляет 357 594. </w:t>
      </w:r>
      <w:r>
        <w:rPr>
          <w:rFonts w:ascii="Segoe UI" w:hAnsi="Segoe UI" w:cs="Segoe UI"/>
          <w:i/>
          <w:iCs/>
          <w:sz w:val="22"/>
          <w:szCs w:val="22"/>
          <w:highlight w:val="none"/>
        </w:rPr>
        <w:t xml:space="preserve">Из н</w:t>
      </w:r>
      <w:r>
        <w:rPr>
          <w:rFonts w:ascii="Segoe UI" w:hAnsi="Segoe UI" w:cs="Segoe UI"/>
          <w:i/>
          <w:iCs/>
          <w:sz w:val="22"/>
          <w:szCs w:val="22"/>
          <w:highlight w:val="none"/>
        </w:rPr>
        <w:t xml:space="preserve">их количество объектов без прав составляет – 92 854, в том числе 7 749 многоквартирных домов, право собственности на которые в силу закона не подлежит государственной регистрации. Таким образом количество объектов без прав в регионе составляет 85 105, что </w:t>
      </w:r>
      <w:r>
        <w:rPr>
          <w:rFonts w:ascii="Segoe UI" w:hAnsi="Segoe UI" w:cs="Segoe UI"/>
          <w:i/>
          <w:iCs/>
          <w:sz w:val="22"/>
          <w:szCs w:val="22"/>
          <w:highlight w:val="none"/>
        </w:rPr>
        <w:t xml:space="preserve">составляет – 24%.</w:t>
      </w:r>
      <w:r>
        <w:rPr>
          <w:rFonts w:ascii="Segoe UI" w:hAnsi="Segoe UI" w:cs="Segoe UI"/>
          <w:i/>
          <w:iCs/>
          <w:sz w:val="22"/>
          <w:szCs w:val="22"/>
          <w:highlight w:val="none"/>
        </w:rPr>
      </w:r>
      <w:r>
        <w:rPr>
          <w:rFonts w:ascii="Segoe UI" w:hAnsi="Segoe UI" w:cs="Segoe UI"/>
          <w:bCs/>
          <w:i/>
          <w:sz w:val="22"/>
          <w:szCs w:val="22"/>
          <w:highlight w:val="none"/>
        </w:rPr>
      </w:r>
    </w:p>
    <w:p>
      <w:pPr>
        <w:pStyle w:val="862"/>
        <w:contextualSpacing/>
        <w:ind w:left="0" w:right="0" w:firstLine="567"/>
        <w:jc w:val="both"/>
        <w:spacing w:line="276" w:lineRule="auto"/>
        <w:tabs>
          <w:tab w:val="left" w:pos="992" w:leader="none"/>
        </w:tabs>
        <w:rPr>
          <w:rFonts w:ascii="Segoe UI" w:hAnsi="Segoe UI" w:cs="Segoe UI"/>
          <w:sz w:val="22"/>
          <w:szCs w:val="22"/>
          <w:highlight w:val="none"/>
        </w:rPr>
      </w:pPr>
      <w:r>
        <w:rPr>
          <w:rFonts w:ascii="Segoe UI" w:hAnsi="Segoe UI" w:cs="Segoe UI"/>
          <w:i/>
          <w:iCs/>
          <w:sz w:val="22"/>
          <w:szCs w:val="22"/>
          <w:highlight w:val="none"/>
        </w:rPr>
        <w:t xml:space="preserve">Плановое значение объектов недвижимости, в отношении которых необходимо проведение работ по выявлению правообладателей ранее учтенных объектов, в 3 квартале 2024 года составило 38 141. Фактически уже проведено работ в отношении 36 360 объектов.» - </w:t>
      </w:r>
      <w:r>
        <w:rPr>
          <w:rFonts w:ascii="Segoe UI" w:hAnsi="Segoe UI" w:cs="Segoe UI"/>
          <w:i/>
          <w:iCs/>
          <w:sz w:val="22"/>
          <w:szCs w:val="22"/>
          <w:highlight w:val="none"/>
        </w:rPr>
        <w:t xml:space="preserve">отметила в своем докладе Наталья. </w:t>
      </w:r>
      <w:r>
        <w:rPr>
          <w:rFonts w:ascii="Segoe UI" w:hAnsi="Segoe UI" w:cs="Segoe UI"/>
          <w:sz w:val="22"/>
          <w:szCs w:val="22"/>
          <w:highlight w:val="none"/>
        </w:rPr>
      </w:r>
      <w:r>
        <w:rPr>
          <w:rFonts w:ascii="Segoe UI" w:hAnsi="Segoe UI" w:cs="Segoe UI"/>
          <w:sz w:val="22"/>
          <w:szCs w:val="22"/>
          <w:highlight w:val="none"/>
        </w:rPr>
      </w:r>
    </w:p>
    <w:p>
      <w:pPr>
        <w:pStyle w:val="862"/>
        <w:contextualSpacing/>
        <w:ind w:left="0" w:right="0" w:firstLine="567"/>
        <w:jc w:val="both"/>
        <w:spacing w:line="276" w:lineRule="auto"/>
        <w:tabs>
          <w:tab w:val="left" w:pos="992" w:leader="none"/>
        </w:tabs>
        <w:rPr>
          <w:rFonts w:ascii="Segoe UI" w:hAnsi="Segoe UI" w:cs="Segoe UI"/>
          <w:sz w:val="22"/>
          <w:szCs w:val="22"/>
          <w:highlight w:val="none"/>
        </w:rPr>
      </w:pPr>
      <w:r>
        <w:rPr>
          <w:rFonts w:ascii="Segoe UI" w:hAnsi="Segoe UI" w:cs="Segoe UI"/>
          <w:sz w:val="22"/>
          <w:szCs w:val="22"/>
          <w:highlight w:val="none"/>
        </w:rPr>
      </w:r>
      <w:r>
        <w:rPr>
          <w:rFonts w:ascii="Segoe UI" w:hAnsi="Segoe UI" w:cs="Segoe UI"/>
          <w:sz w:val="22"/>
          <w:szCs w:val="22"/>
          <w:highlight w:val="none"/>
        </w:rPr>
      </w:r>
      <w:r>
        <w:rPr>
          <w:rFonts w:ascii="Segoe UI" w:hAnsi="Segoe UI" w:cs="Segoe UI"/>
          <w:sz w:val="22"/>
          <w:szCs w:val="22"/>
          <w:highlight w:val="none"/>
        </w:rPr>
      </w:r>
    </w:p>
    <w:p>
      <w:pPr>
        <w:pStyle w:val="862"/>
        <w:contextualSpacing/>
        <w:ind w:left="0" w:right="0" w:firstLine="567"/>
        <w:jc w:val="both"/>
        <w:spacing w:line="276" w:lineRule="auto"/>
        <w:tabs>
          <w:tab w:val="left" w:pos="992" w:leader="none"/>
        </w:tabs>
        <w:rPr>
          <w:rFonts w:ascii="Segoe UI" w:hAnsi="Segoe UI" w:cs="Segoe UI"/>
          <w:i w:val="0"/>
          <w:sz w:val="22"/>
          <w:szCs w:val="22"/>
          <w:highlight w:val="none"/>
        </w:rPr>
      </w:pPr>
      <w:r>
        <w:rPr>
          <w:rFonts w:ascii="Segoe UI" w:hAnsi="Segoe UI" w:cs="Segoe UI"/>
          <w:bCs/>
          <w:i w:val="0"/>
          <w:iCs w:val="0"/>
          <w:sz w:val="22"/>
          <w:szCs w:val="22"/>
          <w:highlight w:val="none"/>
        </w:rPr>
        <w:t xml:space="preserve">В соответствии с поручением Президента Российской Федерации </w:t>
        <w:br/>
        <w:t xml:space="preserve">от 11.08.2022 № Пр-1424, </w:t>
      </w:r>
      <w:r>
        <w:rPr>
          <w:rFonts w:ascii="Segoe UI" w:hAnsi="Segoe UI" w:cs="Segoe UI"/>
          <w:bCs/>
          <w:i w:val="0"/>
          <w:iCs w:val="0"/>
          <w:sz w:val="22"/>
          <w:szCs w:val="22"/>
          <w:highlight w:val="none"/>
        </w:rPr>
        <w:t xml:space="preserve">в целях обеспечения внедрения Федеральной государственной информационной системой «Единая цифровая платформа «Национальная система пространственных данных» на территории Камчатского края, для реализации Государственной программы, на </w:t>
      </w:r>
      <w:r>
        <w:rPr>
          <w:rFonts w:ascii="Segoe UI" w:hAnsi="Segoe UI" w:cs="Segoe UI"/>
          <w:bCs/>
          <w:i w:val="0"/>
          <w:iCs w:val="0"/>
          <w:sz w:val="22"/>
          <w:szCs w:val="22"/>
          <w:highlight w:val="none"/>
        </w:rPr>
        <w:t xml:space="preserve">основании Распоряжения Правительства Камчатского края от 27.02.2024 № 71-П создан оперативный штаб по координации участия органов государственной власти и местного самоуправления в реализации Государственной программы. </w:t>
      </w:r>
      <w:r>
        <w:rPr>
          <w:rFonts w:ascii="Segoe UI" w:hAnsi="Segoe UI" w:cs="Segoe UI"/>
          <w:bCs/>
          <w:i w:val="0"/>
          <w:iCs w:val="0"/>
          <w:sz w:val="22"/>
          <w:szCs w:val="22"/>
          <w:highlight w:val="none"/>
        </w:rPr>
      </w:r>
      <w:r>
        <w:rPr>
          <w:rFonts w:ascii="Segoe UI" w:hAnsi="Segoe UI" w:cs="Segoe UI"/>
          <w:i w:val="0"/>
          <w:sz w:val="22"/>
          <w:szCs w:val="22"/>
          <w:highlight w:val="none"/>
        </w:rPr>
      </w:r>
    </w:p>
    <w:p>
      <w:pPr>
        <w:pStyle w:val="862"/>
        <w:contextualSpacing/>
        <w:ind w:left="0" w:right="0" w:firstLine="567"/>
        <w:jc w:val="both"/>
        <w:spacing w:line="276" w:lineRule="auto"/>
        <w:tabs>
          <w:tab w:val="left" w:pos="992" w:leader="none"/>
        </w:tabs>
        <w:rPr>
          <w:rFonts w:ascii="Segoe UI" w:hAnsi="Segoe UI" w:cs="Segoe UI"/>
          <w:bCs w:val="0"/>
          <w:i w:val="0"/>
          <w:sz w:val="22"/>
          <w:szCs w:val="22"/>
          <w:highlight w:val="none"/>
        </w:rPr>
      </w:pPr>
      <w:r>
        <w:rPr>
          <w:rFonts w:ascii="Segoe UI" w:hAnsi="Segoe UI" w:cs="Segoe UI"/>
          <w:bCs w:val="0"/>
          <w:i w:val="0"/>
          <w:sz w:val="22"/>
          <w:szCs w:val="22"/>
          <w:highlight w:val="none"/>
        </w:rPr>
      </w:r>
      <w:r>
        <w:rPr>
          <w:rFonts w:ascii="Segoe UI" w:hAnsi="Segoe UI" w:cs="Segoe UI"/>
          <w:bCs w:val="0"/>
          <w:i w:val="0"/>
          <w:sz w:val="22"/>
          <w:szCs w:val="22"/>
          <w:highlight w:val="none"/>
        </w:rPr>
      </w:r>
      <w:r>
        <w:rPr>
          <w:rFonts w:ascii="Segoe UI" w:hAnsi="Segoe UI" w:cs="Segoe UI"/>
          <w:bCs w:val="0"/>
          <w:i w:val="0"/>
          <w:sz w:val="22"/>
          <w:szCs w:val="22"/>
          <w:highlight w:val="none"/>
        </w:rPr>
      </w:r>
    </w:p>
    <w:p>
      <w:pPr>
        <w:pStyle w:val="862"/>
        <w:contextualSpacing/>
        <w:ind w:left="0" w:right="0" w:firstLine="567"/>
        <w:jc w:val="both"/>
        <w:spacing w:line="276" w:lineRule="auto"/>
        <w:tabs>
          <w:tab w:val="left" w:pos="992" w:leader="none"/>
        </w:tabs>
        <w:rPr>
          <w:rFonts w:ascii="Segoe UI" w:hAnsi="Segoe UI" w:cs="Segoe UI"/>
          <w:bCs w:val="0"/>
          <w:i w:val="0"/>
          <w:sz w:val="22"/>
          <w:szCs w:val="22"/>
          <w:highlight w:val="none"/>
        </w:rPr>
      </w:pPr>
      <w:r>
        <w:rPr>
          <w:rFonts w:ascii="Segoe UI" w:hAnsi="Segoe UI" w:cs="Segoe UI"/>
          <w:bCs w:val="0"/>
          <w:i w:val="0"/>
          <w:sz w:val="22"/>
          <w:szCs w:val="22"/>
          <w:highlight w:val="none"/>
        </w:rPr>
      </w:r>
      <w:r>
        <w:rPr>
          <w:rFonts w:ascii="Segoe UI" w:hAnsi="Segoe UI" w:cs="Segoe UI"/>
          <w:bCs w:val="0"/>
          <w:i w:val="0"/>
          <w:sz w:val="22"/>
          <w:szCs w:val="22"/>
          <w:highlight w:val="none"/>
        </w:rPr>
        <w:t xml:space="preserve">Базовым этапом по обеспечению информационного взаимодействия с ФГИС ЕЦП НСПД является проведение аудита информационных систем субъекта РФ, содержащих пространственные данные.</w:t>
      </w:r>
      <w:r>
        <w:rPr>
          <w:rFonts w:ascii="Segoe UI" w:hAnsi="Segoe UI" w:cs="Segoe UI"/>
          <w:bCs w:val="0"/>
          <w:i w:val="0"/>
          <w:sz w:val="22"/>
          <w:szCs w:val="22"/>
          <w:highlight w:val="none"/>
        </w:rPr>
      </w:r>
      <w:r>
        <w:rPr>
          <w:rFonts w:ascii="Segoe UI" w:hAnsi="Segoe UI" w:cs="Segoe UI"/>
          <w:bCs w:val="0"/>
          <w:i w:val="0"/>
          <w:sz w:val="22"/>
          <w:szCs w:val="22"/>
          <w:highlight w:val="none"/>
        </w:rPr>
      </w:r>
    </w:p>
    <w:p>
      <w:pPr>
        <w:pStyle w:val="862"/>
        <w:contextualSpacing/>
        <w:ind w:left="0" w:right="0" w:firstLine="567"/>
        <w:jc w:val="both"/>
        <w:spacing w:line="276" w:lineRule="auto"/>
        <w:tabs>
          <w:tab w:val="left" w:pos="992" w:leader="none"/>
        </w:tabs>
        <w:rPr>
          <w:rFonts w:ascii="Segoe UI" w:hAnsi="Segoe UI" w:cs="Segoe UI"/>
          <w:bCs w:val="0"/>
          <w:i w:val="0"/>
          <w:sz w:val="22"/>
          <w:szCs w:val="22"/>
          <w:highlight w:val="none"/>
        </w:rPr>
      </w:pPr>
      <w:r>
        <w:rPr>
          <w:rFonts w:ascii="Segoe UI" w:hAnsi="Segoe UI" w:cs="Segoe UI"/>
          <w:bCs w:val="0"/>
          <w:i w:val="0"/>
          <w:sz w:val="22"/>
          <w:szCs w:val="22"/>
          <w:highlight w:val="none"/>
        </w:rPr>
      </w:r>
      <w:r>
        <w:rPr>
          <w:rFonts w:ascii="Segoe UI" w:hAnsi="Segoe UI" w:cs="Segoe UI"/>
          <w:bCs w:val="0"/>
          <w:i w:val="0"/>
          <w:sz w:val="22"/>
          <w:szCs w:val="22"/>
          <w:highlight w:val="none"/>
        </w:rPr>
      </w:r>
      <w:r>
        <w:rPr>
          <w:rFonts w:ascii="Segoe UI" w:hAnsi="Segoe UI" w:cs="Segoe UI"/>
          <w:bCs w:val="0"/>
          <w:i w:val="0"/>
          <w:sz w:val="22"/>
          <w:szCs w:val="22"/>
          <w:highlight w:val="none"/>
        </w:rPr>
      </w:r>
    </w:p>
    <w:p>
      <w:pPr>
        <w:pStyle w:val="862"/>
        <w:contextualSpacing/>
        <w:ind w:left="0" w:right="0" w:firstLine="567"/>
        <w:jc w:val="both"/>
        <w:spacing w:line="276" w:lineRule="auto"/>
        <w:tabs>
          <w:tab w:val="left" w:pos="992" w:leader="none"/>
        </w:tabs>
        <w:rPr>
          <w:bCs/>
          <w:i/>
        </w:rPr>
      </w:pPr>
      <w:r>
        <w:rPr>
          <w:rFonts w:ascii="Segoe UI" w:hAnsi="Segoe UI" w:cs="Segoe UI"/>
          <w:bCs w:val="0"/>
          <w:i/>
          <w:iCs/>
          <w:sz w:val="22"/>
          <w:szCs w:val="22"/>
          <w:highlight w:val="none"/>
        </w:rPr>
        <w:t xml:space="preserve">«</w:t>
      </w:r>
      <w:r>
        <w:rPr>
          <w:rFonts w:ascii="Segoe UI" w:hAnsi="Segoe UI" w:cs="Segoe UI"/>
          <w:bCs w:val="0"/>
          <w:i/>
          <w:iCs/>
          <w:sz w:val="22"/>
          <w:szCs w:val="22"/>
          <w:highlight w:val="none"/>
        </w:rPr>
        <w:t xml:space="preserve">И</w:t>
      </w:r>
      <w:r>
        <w:rPr>
          <w:rFonts w:ascii="Segoe UI" w:hAnsi="Segoe UI" w:cs="Segoe UI"/>
          <w:bCs w:val="0"/>
          <w:i/>
          <w:iCs/>
          <w:sz w:val="22"/>
          <w:szCs w:val="22"/>
          <w:highlight w:val="none"/>
        </w:rPr>
        <w:t xml:space="preserve">нформационное взаимодействие ФГИС ЕЦП НСПД осуществляется со следующими информационными системами и информационными ресурсами, поставщиками информации по которым являются органы государственной власти субъектов РФ и органы местного самоуправления, подведом</w:t>
      </w:r>
      <w:r>
        <w:rPr>
          <w:rFonts w:ascii="Segoe UI" w:hAnsi="Segoe UI" w:cs="Segoe UI"/>
          <w:bCs w:val="0"/>
          <w:i/>
          <w:iCs/>
          <w:sz w:val="22"/>
          <w:szCs w:val="22"/>
          <w:highlight w:val="none"/>
        </w:rPr>
        <w:t xml:space="preserve">ственные им организации:</w:t>
      </w:r>
      <w:r>
        <w:rPr>
          <w:rFonts w:ascii="Segoe UI" w:hAnsi="Segoe UI" w:cs="Segoe UI"/>
          <w:bCs w:val="0"/>
          <w:i/>
          <w:iCs/>
          <w:sz w:val="22"/>
          <w:szCs w:val="22"/>
          <w:highlight w:val="none"/>
        </w:rPr>
      </w:r>
      <w:r>
        <w:rPr>
          <w:bCs/>
          <w:i/>
        </w:rPr>
      </w:r>
    </w:p>
    <w:p>
      <w:pPr>
        <w:pStyle w:val="862"/>
        <w:numPr>
          <w:ilvl w:val="0"/>
          <w:numId w:val="13"/>
        </w:numPr>
        <w:contextualSpacing/>
        <w:ind w:left="0" w:right="0" w:firstLine="567"/>
        <w:jc w:val="both"/>
        <w:spacing w:line="276" w:lineRule="auto"/>
        <w:tabs>
          <w:tab w:val="left" w:pos="992" w:leader="none"/>
        </w:tabs>
        <w:rPr>
          <w:bCs/>
          <w:i/>
        </w:rPr>
      </w:pPr>
      <w:r>
        <w:rPr>
          <w:rFonts w:ascii="Segoe UI" w:hAnsi="Segoe UI" w:cs="Segoe UI"/>
          <w:bCs w:val="0"/>
          <w:i/>
          <w:iCs/>
          <w:sz w:val="22"/>
          <w:szCs w:val="22"/>
          <w:highlight w:val="none"/>
        </w:rPr>
        <w:t xml:space="preserve">государственная информационная система обеспечения градостроительной деятельности субъекта РФ;</w:t>
      </w:r>
      <w:r>
        <w:rPr>
          <w:rFonts w:ascii="Segoe UI" w:hAnsi="Segoe UI" w:cs="Segoe UI"/>
          <w:bCs w:val="0"/>
          <w:i/>
          <w:iCs/>
          <w:sz w:val="22"/>
          <w:szCs w:val="22"/>
          <w:highlight w:val="none"/>
        </w:rPr>
      </w:r>
      <w:r>
        <w:rPr>
          <w:bCs/>
          <w:i/>
        </w:rPr>
      </w:r>
    </w:p>
    <w:p>
      <w:pPr>
        <w:pStyle w:val="862"/>
        <w:numPr>
          <w:ilvl w:val="0"/>
          <w:numId w:val="13"/>
        </w:numPr>
        <w:contextualSpacing/>
        <w:ind w:left="0" w:right="0" w:firstLine="567"/>
        <w:jc w:val="both"/>
        <w:spacing w:line="276" w:lineRule="auto"/>
        <w:tabs>
          <w:tab w:val="left" w:pos="992" w:leader="none"/>
        </w:tabs>
        <w:rPr>
          <w:bCs/>
          <w:i/>
        </w:rPr>
      </w:pPr>
      <w:r>
        <w:rPr>
          <w:rFonts w:ascii="Segoe UI" w:hAnsi="Segoe UI" w:cs="Segoe UI"/>
          <w:bCs w:val="0"/>
          <w:i/>
          <w:iCs/>
          <w:sz w:val="22"/>
          <w:szCs w:val="22"/>
          <w:highlight w:val="none"/>
        </w:rPr>
        <w:t xml:space="preserve">региональные фонды пространственных данных;</w:t>
      </w:r>
      <w:r>
        <w:rPr>
          <w:rFonts w:ascii="Segoe UI" w:hAnsi="Segoe UI" w:cs="Segoe UI"/>
          <w:bCs w:val="0"/>
          <w:i/>
          <w:iCs/>
          <w:sz w:val="22"/>
          <w:szCs w:val="22"/>
          <w:highlight w:val="none"/>
        </w:rPr>
      </w:r>
      <w:r>
        <w:rPr>
          <w:bCs/>
          <w:i/>
        </w:rPr>
      </w:r>
    </w:p>
    <w:p>
      <w:pPr>
        <w:pStyle w:val="862"/>
        <w:numPr>
          <w:ilvl w:val="0"/>
          <w:numId w:val="13"/>
        </w:numPr>
        <w:contextualSpacing/>
        <w:ind w:left="0" w:right="0" w:firstLine="567"/>
        <w:jc w:val="both"/>
        <w:spacing w:line="276" w:lineRule="auto"/>
        <w:tabs>
          <w:tab w:val="left" w:pos="992" w:leader="none"/>
        </w:tabs>
        <w:rPr>
          <w:bCs/>
          <w:i/>
        </w:rPr>
      </w:pPr>
      <w:r>
        <w:rPr>
          <w:rFonts w:ascii="Segoe UI" w:hAnsi="Segoe UI" w:cs="Segoe UI"/>
          <w:bCs w:val="0"/>
          <w:i/>
          <w:iCs/>
          <w:sz w:val="22"/>
          <w:szCs w:val="22"/>
          <w:highlight w:val="none"/>
        </w:rPr>
        <w:t xml:space="preserve">иные информационные системы органов исполнительной власти субъектов Российской Федерации и органов местного самоуправления, содержащие в том числе пространственные данные;</w:t>
      </w:r>
      <w:r>
        <w:rPr>
          <w:rFonts w:ascii="Segoe UI" w:hAnsi="Segoe UI" w:cs="Segoe UI"/>
          <w:bCs w:val="0"/>
          <w:i/>
          <w:iCs/>
          <w:sz w:val="22"/>
          <w:szCs w:val="22"/>
          <w:highlight w:val="none"/>
        </w:rPr>
      </w:r>
      <w:r>
        <w:rPr>
          <w:bCs/>
          <w:i/>
        </w:rPr>
      </w:r>
    </w:p>
    <w:p>
      <w:pPr>
        <w:pStyle w:val="862"/>
        <w:numPr>
          <w:ilvl w:val="0"/>
          <w:numId w:val="13"/>
        </w:numPr>
        <w:contextualSpacing/>
        <w:ind w:left="0" w:right="0" w:firstLine="567"/>
        <w:jc w:val="both"/>
        <w:spacing w:line="276" w:lineRule="auto"/>
        <w:tabs>
          <w:tab w:val="left" w:pos="992" w:leader="none"/>
        </w:tabs>
        <w:rPr>
          <w:rFonts w:ascii="Segoe UI" w:hAnsi="Segoe UI" w:cs="Segoe UI"/>
          <w:bCs/>
          <w:i/>
          <w:sz w:val="22"/>
          <w:szCs w:val="22"/>
          <w:highlight w:val="none"/>
        </w:rPr>
      </w:pPr>
      <w:r>
        <w:rPr>
          <w:rFonts w:ascii="Segoe UI" w:hAnsi="Segoe UI" w:cs="Segoe UI"/>
          <w:bCs w:val="0"/>
          <w:i/>
          <w:iCs/>
          <w:sz w:val="22"/>
          <w:szCs w:val="22"/>
          <w:highlight w:val="none"/>
        </w:rPr>
        <w:t xml:space="preserve">иные информационные системы, содержащие в том числе пространственные данные.</w:t>
      </w:r>
      <w:r>
        <w:rPr>
          <w:rFonts w:ascii="Segoe UI" w:hAnsi="Segoe UI" w:cs="Segoe UI"/>
          <w:bCs w:val="0"/>
          <w:i/>
          <w:iCs/>
          <w:sz w:val="22"/>
          <w:szCs w:val="22"/>
          <w:highlight w:val="none"/>
        </w:rPr>
        <w:t xml:space="preserve">»</w:t>
      </w:r>
      <w:r>
        <w:rPr>
          <w:rFonts w:ascii="Segoe UI" w:hAnsi="Segoe UI" w:cs="Segoe UI"/>
          <w:bCs w:val="0"/>
          <w:i/>
          <w:iCs/>
          <w:sz w:val="22"/>
          <w:szCs w:val="22"/>
          <w:highlight w:val="none"/>
        </w:rPr>
        <w:t xml:space="preserve"> – отметил Юрий Маслов, руководитель Управления.</w:t>
      </w:r>
      <w:r>
        <w:rPr>
          <w:i/>
          <w:iCs/>
        </w:rPr>
      </w:r>
      <w:r>
        <w:rPr>
          <w:rFonts w:ascii="Segoe UI" w:hAnsi="Segoe UI" w:cs="Segoe UI"/>
          <w:bCs/>
          <w:i/>
          <w:sz w:val="22"/>
          <w:szCs w:val="22"/>
          <w:highlight w:val="none"/>
        </w:rPr>
      </w:r>
    </w:p>
    <w:p>
      <w:pPr>
        <w:pStyle w:val="862"/>
        <w:contextualSpacing/>
        <w:ind w:left="0" w:right="0" w:firstLine="567"/>
        <w:jc w:val="both"/>
        <w:spacing w:line="276" w:lineRule="auto"/>
        <w:tabs>
          <w:tab w:val="left" w:pos="992" w:leader="none"/>
        </w:tabs>
        <w:rPr>
          <w:rFonts w:ascii="Segoe UI" w:hAnsi="Segoe UI" w:cs="Segoe UI"/>
          <w:bCs/>
          <w:i/>
          <w:sz w:val="22"/>
          <w:szCs w:val="22"/>
          <w:highlight w:val="none"/>
        </w:rPr>
      </w:pPr>
      <w:r>
        <w:rPr>
          <w:rFonts w:ascii="Segoe UI" w:hAnsi="Segoe UI" w:cs="Segoe UI"/>
          <w:i/>
          <w:iCs/>
          <w:sz w:val="22"/>
          <w:szCs w:val="22"/>
          <w:highlight w:val="none"/>
        </w:rPr>
      </w:r>
      <w:r>
        <w:rPr>
          <w:rFonts w:ascii="Segoe UI" w:hAnsi="Segoe UI" w:cs="Segoe UI"/>
          <w:i/>
          <w:iCs/>
          <w:sz w:val="22"/>
          <w:szCs w:val="22"/>
          <w:highlight w:val="none"/>
        </w:rPr>
      </w:r>
      <w:r>
        <w:rPr>
          <w:rFonts w:ascii="Segoe UI" w:hAnsi="Segoe UI" w:cs="Segoe UI"/>
          <w:bCs/>
          <w:i/>
          <w:sz w:val="22"/>
          <w:szCs w:val="22"/>
          <w:highlight w:val="none"/>
        </w:rPr>
      </w:r>
    </w:p>
    <w:p>
      <w:pPr>
        <w:pStyle w:val="862"/>
        <w:contextualSpacing/>
        <w:ind w:left="0" w:right="0" w:firstLine="567"/>
        <w:jc w:val="both"/>
        <w:spacing w:line="276" w:lineRule="auto"/>
        <w:tabs>
          <w:tab w:val="left" w:pos="992" w:leader="none"/>
        </w:tabs>
        <w:rPr>
          <w:rFonts w:ascii="Segoe UI" w:hAnsi="Segoe UI" w:cs="Segoe UI"/>
          <w:bCs/>
          <w:i/>
          <w:sz w:val="22"/>
          <w:szCs w:val="22"/>
          <w:highlight w:val="none"/>
        </w:rPr>
      </w:pPr>
      <w:r>
        <w:rPr>
          <w:rFonts w:ascii="Segoe UI" w:hAnsi="Segoe UI" w:cs="Segoe UI"/>
          <w:i/>
          <w:iCs/>
          <w:sz w:val="22"/>
          <w:szCs w:val="22"/>
          <w:highlight w:val="none"/>
        </w:rPr>
      </w:r>
      <w:r>
        <w:rPr>
          <w:rFonts w:ascii="Segoe UI" w:hAnsi="Segoe UI" w:cs="Segoe UI"/>
          <w:i/>
          <w:iCs/>
          <w:sz w:val="22"/>
          <w:szCs w:val="22"/>
          <w:highlight w:val="none"/>
        </w:rPr>
        <w:t xml:space="preserve">Материал подготовлен Управлением Росреестра по Камчатскому краю</w:t>
      </w:r>
      <w:r>
        <w:rPr>
          <w:rFonts w:ascii="Segoe UI" w:hAnsi="Segoe UI" w:cs="Segoe UI"/>
          <w:bCs w:val="0"/>
          <w:i/>
          <w:iCs/>
          <w:sz w:val="22"/>
          <w:szCs w:val="22"/>
          <w:highlight w:val="none"/>
        </w:rPr>
      </w:r>
      <w:r>
        <w:rPr>
          <w:rFonts w:ascii="Segoe UI" w:hAnsi="Segoe UI" w:cs="Segoe UI"/>
          <w:bCs/>
          <w:i/>
          <w:sz w:val="22"/>
          <w:szCs w:val="22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9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1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3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5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7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9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1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36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0">
    <w:name w:val="Heading 1 Char"/>
    <w:basedOn w:val="858"/>
    <w:link w:val="855"/>
    <w:uiPriority w:val="9"/>
    <w:rPr>
      <w:rFonts w:ascii="Arial" w:hAnsi="Arial" w:eastAsia="Arial" w:cs="Arial"/>
      <w:sz w:val="40"/>
      <w:szCs w:val="40"/>
    </w:rPr>
  </w:style>
  <w:style w:type="character" w:styleId="681">
    <w:name w:val="Heading 2 Char"/>
    <w:basedOn w:val="858"/>
    <w:link w:val="856"/>
    <w:uiPriority w:val="9"/>
    <w:rPr>
      <w:rFonts w:ascii="Arial" w:hAnsi="Arial" w:eastAsia="Arial" w:cs="Arial"/>
      <w:sz w:val="34"/>
    </w:rPr>
  </w:style>
  <w:style w:type="character" w:styleId="682">
    <w:name w:val="Heading 3 Char"/>
    <w:basedOn w:val="858"/>
    <w:link w:val="857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54"/>
    <w:next w:val="854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8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54"/>
    <w:next w:val="854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8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54"/>
    <w:next w:val="854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8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54"/>
    <w:next w:val="854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8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54"/>
    <w:next w:val="854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8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54"/>
    <w:next w:val="854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8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854"/>
    <w:uiPriority w:val="34"/>
    <w:qFormat/>
    <w:pPr>
      <w:contextualSpacing/>
      <w:ind w:left="720"/>
    </w:pPr>
  </w:style>
  <w:style w:type="paragraph" w:styleId="696">
    <w:name w:val="No Spacing"/>
    <w:uiPriority w:val="1"/>
    <w:qFormat/>
    <w:pPr>
      <w:spacing w:before="0" w:after="0" w:line="240" w:lineRule="auto"/>
    </w:pPr>
  </w:style>
  <w:style w:type="paragraph" w:styleId="697">
    <w:name w:val="Title"/>
    <w:basedOn w:val="854"/>
    <w:next w:val="854"/>
    <w:link w:val="6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8">
    <w:name w:val="Title Char"/>
    <w:basedOn w:val="858"/>
    <w:link w:val="697"/>
    <w:uiPriority w:val="10"/>
    <w:rPr>
      <w:sz w:val="48"/>
      <w:szCs w:val="48"/>
    </w:rPr>
  </w:style>
  <w:style w:type="paragraph" w:styleId="699">
    <w:name w:val="Subtitle"/>
    <w:basedOn w:val="854"/>
    <w:next w:val="854"/>
    <w:link w:val="700"/>
    <w:uiPriority w:val="11"/>
    <w:qFormat/>
    <w:pPr>
      <w:spacing w:before="200" w:after="200"/>
    </w:pPr>
    <w:rPr>
      <w:sz w:val="24"/>
      <w:szCs w:val="24"/>
    </w:rPr>
  </w:style>
  <w:style w:type="character" w:styleId="700">
    <w:name w:val="Subtitle Char"/>
    <w:basedOn w:val="858"/>
    <w:link w:val="699"/>
    <w:uiPriority w:val="11"/>
    <w:rPr>
      <w:sz w:val="24"/>
      <w:szCs w:val="24"/>
    </w:rPr>
  </w:style>
  <w:style w:type="paragraph" w:styleId="701">
    <w:name w:val="Quote"/>
    <w:basedOn w:val="854"/>
    <w:next w:val="854"/>
    <w:link w:val="702"/>
    <w:uiPriority w:val="29"/>
    <w:qFormat/>
    <w:pPr>
      <w:ind w:left="720" w:right="720"/>
    </w:pPr>
    <w:rPr>
      <w:i/>
    </w:rPr>
  </w:style>
  <w:style w:type="character" w:styleId="702">
    <w:name w:val="Quote Char"/>
    <w:link w:val="701"/>
    <w:uiPriority w:val="29"/>
    <w:rPr>
      <w:i/>
    </w:rPr>
  </w:style>
  <w:style w:type="paragraph" w:styleId="703">
    <w:name w:val="Intense Quote"/>
    <w:basedOn w:val="854"/>
    <w:next w:val="854"/>
    <w:link w:val="70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>
    <w:name w:val="Intense Quote Char"/>
    <w:link w:val="703"/>
    <w:uiPriority w:val="30"/>
    <w:rPr>
      <w:i/>
    </w:rPr>
  </w:style>
  <w:style w:type="paragraph" w:styleId="705">
    <w:name w:val="Header"/>
    <w:basedOn w:val="854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>
    <w:name w:val="Header Char"/>
    <w:basedOn w:val="858"/>
    <w:link w:val="705"/>
    <w:uiPriority w:val="99"/>
  </w:style>
  <w:style w:type="paragraph" w:styleId="707">
    <w:name w:val="Footer"/>
    <w:basedOn w:val="854"/>
    <w:link w:val="71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8">
    <w:name w:val="Footer Char"/>
    <w:basedOn w:val="858"/>
    <w:link w:val="707"/>
    <w:uiPriority w:val="99"/>
  </w:style>
  <w:style w:type="paragraph" w:styleId="709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0">
    <w:name w:val="Caption Char"/>
    <w:basedOn w:val="709"/>
    <w:link w:val="707"/>
    <w:uiPriority w:val="99"/>
  </w:style>
  <w:style w:type="table" w:styleId="711">
    <w:name w:val="Table Grid"/>
    <w:basedOn w:val="85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Table Grid Light"/>
    <w:basedOn w:val="85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1"/>
    <w:basedOn w:val="85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85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>
    <w:name w:val="Grid Table 4 - Accent 1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1">
    <w:name w:val="Grid Table 4 - Accent 2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2">
    <w:name w:val="Grid Table 4 - Accent 3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3">
    <w:name w:val="Grid Table 4 - Accent 4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4">
    <w:name w:val="Grid Table 4 - Accent 5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5">
    <w:name w:val="Grid Table 4 - Accent 6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6">
    <w:name w:val="Grid Table 5 Dark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3">
    <w:name w:val="Grid Table 6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4">
    <w:name w:val="Grid Table 6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5">
    <w:name w:val="Grid Table 6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6">
    <w:name w:val="Grid Table 6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7">
    <w:name w:val="Grid Table 6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8">
    <w:name w:val="Grid Table 6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6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7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5">
    <w:name w:val="List Table 2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6">
    <w:name w:val="List Table 2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7">
    <w:name w:val="List Table 2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8">
    <w:name w:val="List Table 2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9">
    <w:name w:val="List Table 2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0">
    <w:name w:val="List Table 2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6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3">
    <w:name w:val="List Table 6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4">
    <w:name w:val="List Table 6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5">
    <w:name w:val="List Table 6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6">
    <w:name w:val="List Table 6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7">
    <w:name w:val="List Table 6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8">
    <w:name w:val="List Table 6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9">
    <w:name w:val="List Table 7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0">
    <w:name w:val="List Table 7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1">
    <w:name w:val="List Table 7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2">
    <w:name w:val="List Table 7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3">
    <w:name w:val="List Table 7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4">
    <w:name w:val="List Table 7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5">
    <w:name w:val="List Table 7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6">
    <w:name w:val="Lined - Accent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Lined - Accent 1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8">
    <w:name w:val="Lined - Accent 2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9">
    <w:name w:val="Lined - Accent 3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0">
    <w:name w:val="Lined - Accent 4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1">
    <w:name w:val="Lined - Accent 5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2">
    <w:name w:val="Lined - Accent 6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3">
    <w:name w:val="Bordered &amp; Lined - Accent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Bordered &amp; Lined - Accent 1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5">
    <w:name w:val="Bordered &amp; Lined - Accent 2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6">
    <w:name w:val="Bordered &amp; Lined - Accent 3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7">
    <w:name w:val="Bordered &amp; Lined - Accent 4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8">
    <w:name w:val="Bordered &amp; Lined - Accent 5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9">
    <w:name w:val="Bordered &amp; Lined - Accent 6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0">
    <w:name w:val="Bordered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1">
    <w:name w:val="Bordered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2">
    <w:name w:val="Bordered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3">
    <w:name w:val="Bordered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4">
    <w:name w:val="Bordered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5">
    <w:name w:val="Bordered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6">
    <w:name w:val="Bordered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8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8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</w:style>
  <w:style w:type="paragraph" w:styleId="855">
    <w:name w:val="Heading 1"/>
    <w:basedOn w:val="854"/>
    <w:next w:val="854"/>
    <w:link w:val="865"/>
    <w:uiPriority w:val="9"/>
    <w:qFormat/>
    <w:pPr>
      <w:keepLines/>
      <w:keepNext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856">
    <w:name w:val="Heading 2"/>
    <w:basedOn w:val="854"/>
    <w:next w:val="854"/>
    <w:link w:val="864"/>
    <w:uiPriority w:val="9"/>
    <w:semiHidden/>
    <w:unhideWhenUsed/>
    <w:qFormat/>
    <w:pPr>
      <w:keepLines/>
      <w:keepNext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857">
    <w:name w:val="Heading 3"/>
    <w:basedOn w:val="854"/>
    <w:link w:val="861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858" w:default="1">
    <w:name w:val="Default Paragraph Font"/>
    <w:uiPriority w:val="1"/>
    <w:semiHidden/>
    <w:unhideWhenUsed/>
  </w:style>
  <w:style w:type="table" w:styleId="85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0" w:default="1">
    <w:name w:val="No List"/>
    <w:uiPriority w:val="99"/>
    <w:semiHidden/>
    <w:unhideWhenUsed/>
  </w:style>
  <w:style w:type="character" w:styleId="861" w:customStyle="1">
    <w:name w:val="Заголовок 3 Знак"/>
    <w:basedOn w:val="858"/>
    <w:link w:val="857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862">
    <w:name w:val="Normal (Web)"/>
    <w:basedOn w:val="854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3">
    <w:name w:val="Hyperlink"/>
    <w:basedOn w:val="858"/>
    <w:uiPriority w:val="99"/>
    <w:semiHidden/>
    <w:unhideWhenUsed/>
    <w:rPr>
      <w:color w:val="0000ff"/>
      <w:u w:val="single"/>
    </w:rPr>
  </w:style>
  <w:style w:type="character" w:styleId="864" w:customStyle="1">
    <w:name w:val="Заголовок 2 Знак"/>
    <w:basedOn w:val="858"/>
    <w:link w:val="856"/>
    <w:uiPriority w:val="9"/>
    <w:semiHidden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865" w:customStyle="1">
    <w:name w:val="Заголовок 1 Знак"/>
    <w:basedOn w:val="858"/>
    <w:link w:val="855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866">
    <w:name w:val="Balloon Text"/>
    <w:basedOn w:val="854"/>
    <w:link w:val="86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67" w:customStyle="1">
    <w:name w:val="Текст выноски Знак"/>
    <w:basedOn w:val="858"/>
    <w:link w:val="86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10</cp:revision>
  <dcterms:created xsi:type="dcterms:W3CDTF">2024-09-09T07:12:00Z</dcterms:created>
  <dcterms:modified xsi:type="dcterms:W3CDTF">2024-09-13T00:11:23Z</dcterms:modified>
</cp:coreProperties>
</file>