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spacing w:after="0" w:afterAutospacing="0" w:line="240" w:lineRule="auto"/>
        <w:rPr>
          <w:rFonts w:ascii="Segoe UI" w:hAnsi="Segoe UI" w:eastAsia="Segoe UI" w:cs="Segoe UI"/>
          <w:b/>
          <w:bCs/>
          <w:sz w:val="24"/>
          <w:szCs w:val="24"/>
          <w:highlight w:val="none"/>
        </w:rPr>
      </w:pP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rPr>
          <w:rFonts w:ascii="Segoe UI" w:hAnsi="Segoe UI" w:eastAsia="Segoe UI" w:cs="Segoe UI"/>
          <w:b/>
          <w:bCs/>
          <w:sz w:val="24"/>
          <w:szCs w:val="24"/>
          <w:highlight w:val="none"/>
        </w:rPr>
      </w:pP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17520" cy="103060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937943" name="Picture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017519" cy="1030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7.60pt;height:81.1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</w:p>
    <w:p>
      <w:pPr>
        <w:ind w:firstLine="540"/>
        <w:jc w:val="center"/>
        <w:spacing w:after="0" w:afterAutospacing="0" w:line="240" w:lineRule="auto"/>
        <w:rPr>
          <w:rFonts w:ascii="Segoe UI" w:hAnsi="Segoe UI" w:eastAsia="Segoe UI" w:cs="Segoe UI"/>
          <w:b/>
          <w:bCs/>
          <w:sz w:val="24"/>
          <w:szCs w:val="24"/>
          <w:highlight w:val="none"/>
        </w:rPr>
      </w:pP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</w:p>
    <w:p>
      <w:pPr>
        <w:ind w:firstLine="540"/>
        <w:jc w:val="center"/>
        <w:spacing w:after="0" w:afterAutospacing="0" w:line="240" w:lineRule="auto"/>
        <w:rPr>
          <w:rFonts w:ascii="Segoe UI" w:hAnsi="Segoe UI" w:eastAsia="Segoe UI" w:cs="Segoe UI"/>
          <w:b/>
          <w:bCs/>
          <w:sz w:val="24"/>
          <w:szCs w:val="24"/>
          <w:highlight w:val="none"/>
        </w:rPr>
      </w:pP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  <w:r>
        <w:rPr>
          <w:rFonts w:ascii="Segoe UI" w:hAnsi="Segoe UI" w:eastAsia="Segoe UI" w:cs="Segoe UI"/>
          <w:b/>
          <w:bCs/>
          <w:sz w:val="24"/>
          <w:szCs w:val="24"/>
          <w:highlight w:val="none"/>
        </w:rPr>
      </w:r>
    </w:p>
    <w:p>
      <w:pPr>
        <w:ind w:firstLine="540"/>
        <w:jc w:val="center"/>
        <w:spacing w:after="0" w:afterAutospacing="0" w:line="240" w:lineRule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Вопрос дня. Можно ли зарегистрировать недвижимость по загранпаспорту?</w:t>
      </w:r>
      <w:r>
        <w:rPr>
          <w:rFonts w:ascii="Segoe UI" w:hAnsi="Segoe UI" w:cs="Segoe UI"/>
          <w:b/>
          <w:bCs/>
          <w:sz w:val="22"/>
          <w:szCs w:val="22"/>
        </w:rPr>
      </w:r>
    </w:p>
    <w:p>
      <w:pPr>
        <w:ind w:firstLine="540"/>
        <w:jc w:val="center"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eastAsia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</w:r>
    </w:p>
    <w:p>
      <w:pPr>
        <w:pStyle w:val="835"/>
        <w:ind w:firstLine="540"/>
        <w:jc w:val="both"/>
        <w:spacing w:line="276" w:lineRule="auto"/>
        <w:rPr>
          <w:rFonts w:ascii="Segoe UI" w:hAnsi="Segoe UI" w:eastAsia="Segoe UI" w:cs="Segoe UI"/>
          <w:sz w:val="22"/>
          <w:szCs w:val="22"/>
        </w:rPr>
      </w:pPr>
      <w:r>
        <w:rPr>
          <w:rFonts w:ascii="Segoe UI" w:hAnsi="Segoe UI" w:eastAsia="Segoe UI" w:cs="Segoe UI"/>
          <w:sz w:val="22"/>
          <w:szCs w:val="22"/>
        </w:rPr>
        <w:t xml:space="preserve">Внимание вопрос: </w:t>
      </w:r>
      <w:r>
        <w:rPr>
          <w:rFonts w:ascii="Segoe UI" w:hAnsi="Segoe UI" w:eastAsia="Segoe UI" w:cs="Segoe UI"/>
          <w:sz w:val="22"/>
          <w:szCs w:val="22"/>
        </w:rPr>
        <w:t xml:space="preserve">Можно ли зарегистрировать недвижимость по загранпаспорту?</w:t>
      </w:r>
      <w:r>
        <w:rPr>
          <w:rFonts w:ascii="Segoe UI" w:hAnsi="Segoe UI" w:eastAsia="Segoe UI" w:cs="Segoe UI"/>
          <w:sz w:val="22"/>
          <w:szCs w:val="22"/>
        </w:rPr>
        <w:t xml:space="preserve"> </w:t>
      </w:r>
      <w:r>
        <w:rPr>
          <w:rFonts w:ascii="Segoe UI" w:hAnsi="Segoe UI" w:eastAsia="Segoe UI" w:cs="Segoe UI"/>
          <w:sz w:val="22"/>
          <w:szCs w:val="22"/>
          <w:highlight w:val="none"/>
        </w:rPr>
      </w:r>
    </w:p>
    <w:p>
      <w:pPr>
        <w:pStyle w:val="835"/>
        <w:ind w:firstLine="540"/>
        <w:jc w:val="both"/>
        <w:spacing w:line="276" w:lineRule="auto"/>
        <w:rPr>
          <w:rFonts w:ascii="Segoe UI" w:hAnsi="Segoe UI" w:eastAsia="Segoe UI" w:cs="Segoe UI"/>
          <w:sz w:val="22"/>
          <w:szCs w:val="22"/>
          <w:highlight w:val="none"/>
        </w:rPr>
      </w:pPr>
      <w:r>
        <w:rPr>
          <w:rFonts w:ascii="Segoe UI" w:hAnsi="Segoe UI" w:eastAsia="Segoe UI" w:cs="Segoe UI"/>
          <w:sz w:val="22"/>
          <w:szCs w:val="22"/>
        </w:rPr>
        <w:t xml:space="preserve">По неизвестной нам причине, но этот вопрос довольно часто задают граждане на консультации со специалистами, а так как данный вопрос прозвучал множество раз, не пропустите развернутый ответ: </w:t>
      </w:r>
      <w:r>
        <w:rPr>
          <w:rFonts w:ascii="Segoe UI" w:hAnsi="Segoe UI" w:eastAsia="Segoe UI" w:cs="Segoe UI"/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pStyle w:val="835"/>
        <w:ind w:firstLine="540"/>
        <w:jc w:val="both"/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eastAsia="Segoe UI" w:cs="Segoe UI"/>
          <w:sz w:val="22"/>
          <w:szCs w:val="22"/>
          <w:highlight w:val="none"/>
        </w:rPr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</w:r>
    </w:p>
    <w:p>
      <w:pPr>
        <w:pStyle w:val="835"/>
        <w:ind w:firstLine="540"/>
        <w:jc w:val="both"/>
        <w:spacing w:line="276" w:lineRule="auto"/>
        <w:rPr>
          <w:rFonts w:ascii="Segoe UI" w:hAnsi="Segoe UI" w:eastAsia="Segoe UI" w:cs="Segoe UI"/>
          <w:bCs/>
          <w:i/>
          <w:sz w:val="24"/>
          <w:szCs w:val="24"/>
          <w14:ligatures w14:val="none"/>
        </w:rPr>
      </w:pPr>
      <w:r>
        <w:rPr>
          <w:rFonts w:ascii="Segoe UI" w:hAnsi="Segoe UI" w:eastAsia="Segoe UI" w:cs="Segoe UI"/>
          <w:i/>
          <w:iCs/>
          <w:sz w:val="22"/>
          <w:szCs w:val="22"/>
        </w:rPr>
        <w:t xml:space="preserve">«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Заграничный паспорт гражданина Российской Федерации </w:t>
      </w:r>
      <w:r>
        <w:rPr>
          <w:rFonts w:ascii="Segoe UI" w:hAnsi="Segoe UI" w:eastAsia="Segoe UI" w:cs="Segoe UI"/>
          <w:b/>
          <w:bCs/>
          <w:i/>
          <w:iCs/>
          <w:sz w:val="22"/>
          <w:szCs w:val="22"/>
        </w:rPr>
        <w:t xml:space="preserve">не является документом, </w:t>
      </w:r>
      <w:r>
        <w:rPr>
          <w:rFonts w:ascii="Segoe UI" w:hAnsi="Segoe UI" w:eastAsia="Segoe UI" w:cs="Segoe UI"/>
          <w:b w:val="0"/>
          <w:bCs w:val="0"/>
          <w:i/>
          <w:iCs/>
          <w:sz w:val="22"/>
          <w:szCs w:val="22"/>
        </w:rPr>
        <w:t xml:space="preserve">удостоверяющим личность гражданина Российской Федерации на территории Российской Федерации.</w:t>
      </w:r>
      <w:r>
        <w:rPr>
          <w:rFonts w:ascii="Segoe UI" w:hAnsi="Segoe UI" w:eastAsia="Segoe UI" w:cs="Segoe UI"/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Segoe UI" w:hAnsi="Segoe UI" w:eastAsia="Segoe UI" w:cs="Segoe UI"/>
          <w:i/>
          <w:iCs/>
          <w:sz w:val="24"/>
          <w:szCs w:val="24"/>
        </w:rPr>
        <w:t xml:space="preserve">(</w:t>
      </w:r>
      <w:r>
        <w:rPr>
          <w:rFonts w:ascii="Segoe UI" w:hAnsi="Segoe UI" w:eastAsia="Segoe UI" w:cs="Segoe UI"/>
          <w:i/>
          <w:iCs/>
          <w:sz w:val="20"/>
          <w:szCs w:val="20"/>
        </w:rPr>
        <w:t xml:space="preserve">Согласно </w:t>
      </w:r>
      <w:hyperlink r:id="rId9" w:tooltip="consultantplus://offline/ref=6E4CAFD8D014E25065E9EE4077C1274F2AE97FD30449CE47EA8C02DA263649A314D37DCF0B34FEFEC3854D075806A3C9F06370A470E894z3l8K" w:history="1">
        <w:r>
          <w:rPr>
            <w:rFonts w:ascii="Segoe UI" w:hAnsi="Segoe UI" w:eastAsia="Segoe UI" w:cs="Segoe UI"/>
            <w:i/>
            <w:iCs/>
            <w:sz w:val="20"/>
            <w:szCs w:val="20"/>
          </w:rPr>
          <w:t xml:space="preserve">пункту</w:t>
        </w:r>
      </w:hyperlink>
      <w:r>
        <w:rPr>
          <w:rFonts w:ascii="Segoe UI" w:hAnsi="Segoe UI" w:eastAsia="Segoe UI" w:cs="Segoe UI"/>
          <w:i/>
          <w:iCs/>
          <w:sz w:val="20"/>
          <w:szCs w:val="20"/>
        </w:rPr>
        <w:t xml:space="preserve"> 1 Указа Президента Российской Федерации от 13.03.1997 № 232 </w:t>
      </w:r>
      <w:r>
        <w:rPr>
          <w:rFonts w:ascii="Segoe UI" w:hAnsi="Segoe UI" w:eastAsia="Segoe UI" w:cs="Segoe UI"/>
          <w:i/>
          <w:iCs/>
          <w:sz w:val="20"/>
          <w:szCs w:val="20"/>
        </w:rPr>
        <w:t xml:space="preserve"> и </w:t>
      </w:r>
      <w:r>
        <w:rPr>
          <w:rFonts w:ascii="Segoe UI" w:hAnsi="Segoe UI" w:eastAsia="Segoe UI" w:cs="Segoe UI"/>
          <w:i/>
          <w:iCs/>
          <w:sz w:val="20"/>
          <w:szCs w:val="20"/>
        </w:rPr>
        <w:t xml:space="preserve">В соответствии с указами Президента Российской Федерации от 21.12.1996 № 1752</w:t>
      </w:r>
      <w:r>
        <w:rPr>
          <w:rFonts w:ascii="Segoe UI" w:hAnsi="Segoe UI" w:eastAsia="Segoe UI" w:cs="Segoe UI"/>
          <w:i/>
          <w:iCs/>
          <w:sz w:val="20"/>
          <w:szCs w:val="20"/>
        </w:rPr>
        <w:t xml:space="preserve"> </w:t>
      </w:r>
      <w:r>
        <w:rPr>
          <w:rFonts w:ascii="Segoe UI" w:hAnsi="Segoe UI" w:eastAsia="Segoe UI" w:cs="Segoe UI"/>
          <w:i/>
          <w:iCs/>
          <w:sz w:val="20"/>
          <w:szCs w:val="20"/>
        </w:rPr>
        <w:t xml:space="preserve">и от 19.10.2005 № 1222</w:t>
      </w:r>
      <w:r>
        <w:rPr>
          <w:rFonts w:ascii="Segoe UI" w:hAnsi="Segoe UI" w:eastAsia="Segoe UI" w:cs="Segoe UI"/>
          <w:i/>
          <w:iCs/>
          <w:sz w:val="24"/>
          <w:szCs w:val="24"/>
        </w:rPr>
        <w:t xml:space="preserve">)</w:t>
      </w:r>
      <w:r>
        <w:rPr>
          <w:rFonts w:ascii="Segoe UI" w:hAnsi="Segoe UI" w:eastAsia="Segoe UI" w:cs="Segoe UI"/>
          <w:bCs/>
          <w:i/>
          <w:sz w:val="24"/>
          <w:szCs w:val="24"/>
          <w14:ligatures w14:val="none"/>
        </w:rPr>
      </w:r>
    </w:p>
    <w:p>
      <w:pPr>
        <w:pStyle w:val="835"/>
        <w:ind w:firstLine="540"/>
        <w:jc w:val="both"/>
        <w:spacing w:line="276" w:lineRule="auto"/>
        <w:rPr>
          <w:rFonts w:ascii="Segoe UI" w:hAnsi="Segoe UI" w:eastAsia="Segoe UI" w:cs="Segoe UI"/>
          <w:bCs/>
          <w:i/>
          <w:sz w:val="22"/>
          <w:szCs w:val="22"/>
          <w14:ligatures w14:val="none"/>
        </w:rPr>
      </w:pPr>
      <w:r>
        <w:rPr>
          <w:rFonts w:ascii="Segoe UI" w:hAnsi="Segoe UI" w:eastAsia="Segoe UI" w:cs="Segoe UI"/>
          <w:i/>
          <w:iCs/>
          <w:sz w:val="22"/>
          <w:szCs w:val="22"/>
        </w:rPr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Поэтому, 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зарегистрировать недвижимость по загранпаспорту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 невозможно, а в записи ЕГРН о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 физических лицах, являющ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ихся правообладателями, вносятся реквизиты паспорта граждани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на Российской Федерации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» – прокомментировала Наталья Бердникова, и.о. заместителя руководителя Управления Росреестра по Камчатскому краю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.</w:t>
      </w:r>
      <w:r>
        <w:rPr>
          <w:rFonts w:ascii="Segoe UI" w:hAnsi="Segoe UI" w:eastAsia="Segoe UI" w:cs="Segoe UI"/>
          <w:bCs/>
          <w:i/>
          <w:sz w:val="22"/>
          <w:szCs w:val="22"/>
          <w14:ligatures w14:val="none"/>
        </w:rPr>
      </w:r>
      <w:r>
        <w:rPr>
          <w:sz w:val="22"/>
          <w:szCs w:val="22"/>
        </w:rPr>
      </w:r>
    </w:p>
    <w:p>
      <w:pPr>
        <w:pStyle w:val="835"/>
        <w:ind w:firstLine="540"/>
        <w:jc w:val="both"/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5"/>
        <w:ind w:firstLine="540"/>
        <w:jc w:val="both"/>
        <w:spacing w:line="276" w:lineRule="auto"/>
        <w:rPr>
          <w:rFonts w:ascii="Segoe UI" w:hAnsi="Segoe UI" w:cs="Segoe UI"/>
          <w:bCs/>
          <w:i/>
          <w:sz w:val="22"/>
          <w:szCs w:val="22"/>
          <w:highlight w:val="none"/>
        </w:rPr>
      </w:pP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«Обращаем ваше внимание, что 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если за государственной регистрацией права собственности обращается представитель, действующий </w:t>
        <w:br/>
        <w:t xml:space="preserve">по доверенности 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выданной консульским учреждением за пределами территории 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Российской Федерации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 </w:t>
      </w:r>
      <w:r>
        <w:rPr>
          <w:rFonts w:ascii="Segoe UI" w:hAnsi="Segoe UI" w:cs="Segoe UI"/>
          <w:b/>
          <w:bCs/>
          <w:i/>
          <w:iCs/>
          <w:sz w:val="22"/>
          <w:szCs w:val="22"/>
          <w:highlight w:val="none"/>
        </w:rPr>
        <w:t xml:space="preserve">на основании заграничного паспорта гражданина РФ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, чье право подлежит государственной регистрации или 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гражданина, 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в пользу которого регистрируе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тся ограничение права, то есть одна из сторон сделки является гражданином РФ, но постоянно проживает за ее пределами, тогд</w:t>
      </w:r>
      <w:r>
        <w:rPr>
          <w:rFonts w:ascii="Segoe UI" w:hAnsi="Segoe UI" w:eastAsia="Segoe UI" w:cs="Segoe UI"/>
          <w:i/>
          <w:iCs/>
          <w:sz w:val="22"/>
          <w:szCs w:val="22"/>
          <w:lang w:eastAsia="ru-RU"/>
        </w:rPr>
        <w:t xml:space="preserve">а в соответствии с </w:t>
      </w:r>
      <w:r>
        <w:rPr>
          <w:rFonts w:ascii="Segoe UI" w:hAnsi="Segoe UI" w:eastAsia="Segoe UI" w:cs="Segoe UI"/>
          <w:i/>
          <w:iCs/>
          <w:sz w:val="22"/>
          <w:szCs w:val="22"/>
          <w:lang w:eastAsia="ru-RU"/>
        </w:rPr>
        <w:t xml:space="preserve">Законом № 218-ФЗ</w:t>
      </w:r>
      <w:r>
        <w:rPr>
          <w:rFonts w:ascii="Segoe UI" w:hAnsi="Segoe UI" w:eastAsia="Segoe UI" w:cs="Segoe UI"/>
          <w:i/>
          <w:iCs/>
          <w:sz w:val="22"/>
          <w:szCs w:val="22"/>
          <w:lang w:eastAsia="ru-RU"/>
        </w:rPr>
        <w:t xml:space="preserve"> права будут зарегистрированы, но в </w:t>
      </w:r>
      <w:r>
        <w:rPr>
          <w:rFonts w:ascii="Segoe UI" w:hAnsi="Segoe UI" w:eastAsia="Segoe UI" w:cs="Segoe UI"/>
          <w:i/>
          <w:iCs/>
          <w:sz w:val="22"/>
          <w:szCs w:val="22"/>
          <w:lang w:eastAsia="ru-RU"/>
        </w:rPr>
        <w:t xml:space="preserve">записи ЕГРН будут</w:t>
      </w:r>
      <w:r>
        <w:rPr>
          <w:rFonts w:ascii="Segoe UI" w:hAnsi="Segoe UI" w:eastAsia="Segoe UI" w:cs="Segoe UI"/>
          <w:i/>
          <w:iCs/>
          <w:sz w:val="22"/>
          <w:szCs w:val="22"/>
          <w:lang w:eastAsia="ru-RU"/>
        </w:rPr>
        <w:t xml:space="preserve"> внесены реквизиты паспорта граждани</w:t>
      </w:r>
      <w:r>
        <w:rPr>
          <w:rFonts w:ascii="Segoe UI" w:hAnsi="Segoe UI" w:eastAsia="Segoe UI" w:cs="Segoe UI"/>
          <w:i/>
          <w:iCs/>
          <w:sz w:val="22"/>
          <w:szCs w:val="22"/>
          <w:lang w:eastAsia="ru-RU"/>
        </w:rPr>
        <w:t xml:space="preserve">на Российской Федерации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  <w:t xml:space="preserve">» – отметил Юрий Маслов, руководитель Управления 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Росреестра по Камчатскому краю</w:t>
      </w:r>
      <w:r>
        <w:rPr>
          <w:rFonts w:ascii="Segoe UI" w:hAnsi="Segoe UI" w:eastAsia="Segoe UI" w:cs="Segoe UI"/>
          <w:i/>
          <w:iCs/>
          <w:sz w:val="22"/>
          <w:szCs w:val="22"/>
        </w:rPr>
        <w:t xml:space="preserve">.</w:t>
      </w:r>
      <w:r>
        <w:rPr>
          <w:rFonts w:ascii="Segoe UI" w:hAnsi="Segoe UI" w:cs="Segoe UI"/>
          <w:i/>
          <w:iCs/>
          <w:sz w:val="22"/>
          <w:szCs w:val="22"/>
          <w:highlight w:val="none"/>
        </w:rPr>
      </w:r>
      <w:r>
        <w:rPr>
          <w:rFonts w:ascii="Segoe UI" w:hAnsi="Segoe UI" w:cs="Segoe UI"/>
          <w:i/>
          <w:iCs/>
          <w:sz w:val="22"/>
          <w:szCs w:val="22"/>
          <w:highlight w:val="none"/>
        </w:rPr>
      </w:r>
    </w:p>
    <w:p>
      <w:pPr>
        <w:pStyle w:val="835"/>
        <w:ind w:firstLine="540"/>
        <w:jc w:val="both"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eastAsia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</w:r>
      <w:r>
        <w:rPr>
          <w:rFonts w:ascii="Segoe UI" w:hAnsi="Segoe UI" w:cs="Segoe UI"/>
          <w:sz w:val="22"/>
          <w:szCs w:val="22"/>
        </w:rPr>
      </w:r>
    </w:p>
    <w:p>
      <w:pPr>
        <w:pStyle w:val="835"/>
        <w:ind w:firstLine="540"/>
        <w:jc w:val="both"/>
        <w:spacing w:line="240" w:lineRule="auto"/>
        <w:rPr>
          <w:rFonts w:ascii="Segoe UI" w:hAnsi="Segoe UI" w:cs="Segoe UI"/>
          <w:bCs/>
          <w:i/>
          <w:sz w:val="22"/>
          <w:szCs w:val="22"/>
        </w:rPr>
      </w:pPr>
      <w:r>
        <w:rPr>
          <w:rFonts w:ascii="Segoe UI" w:hAnsi="Segoe UI" w:eastAsia="Segoe UI" w:cs="Segoe UI"/>
          <w:bCs/>
          <w:i/>
          <w:iCs/>
          <w:sz w:val="22"/>
          <w:szCs w:val="22"/>
          <w:highlight w:val="none"/>
          <w:lang w:eastAsia="ru-RU"/>
        </w:rPr>
        <w:t xml:space="preserve">Материал подготовлен Управлением Росреестра по Камчатскому краю</w:t>
      </w:r>
      <w:r>
        <w:rPr>
          <w:rFonts w:ascii="Segoe UI" w:hAnsi="Segoe UI" w:cs="Segoe UI"/>
          <w:bCs/>
          <w:i/>
          <w:sz w:val="22"/>
          <w:szCs w:val="22"/>
        </w:rPr>
      </w:r>
      <w:r>
        <w:rPr>
          <w:rFonts w:ascii="Segoe UI" w:hAnsi="Segoe UI" w:cs="Segoe UI"/>
          <w:bCs/>
          <w:i/>
          <w:sz w:val="22"/>
          <w:szCs w:val="22"/>
        </w:rPr>
      </w:r>
    </w:p>
    <w:p>
      <w:pPr>
        <w:pStyle w:val="835"/>
        <w:jc w:val="both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5"/>
        <w:jc w:val="both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851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35">
    <w:name w:val="No Spacing"/>
    <w:uiPriority w:val="1"/>
    <w:qFormat/>
    <w:pPr>
      <w:spacing w:after="0" w:line="240" w:lineRule="auto"/>
    </w:pPr>
  </w:style>
  <w:style w:type="paragraph" w:styleId="836">
    <w:name w:val="Balloon Text"/>
    <w:basedOn w:val="830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1"/>
    <w:link w:val="836"/>
    <w:uiPriority w:val="99"/>
    <w:semiHidden/>
    <w:rPr>
      <w:rFonts w:ascii="Segoe UI" w:hAnsi="Segoe UI" w:cs="Segoe UI"/>
      <w:sz w:val="18"/>
      <w:szCs w:val="18"/>
    </w:rPr>
  </w:style>
  <w:style w:type="paragraph" w:styleId="83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3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40">
    <w:name w:val="Normal (Web)"/>
    <w:basedOn w:val="83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6E4CAFD8D014E25065E9EE4077C1274F2AE97FD30449CE47EA8C02DA263649A314D37DCF0B34FEFEC3854D075806A3C9F06370A470E894z3l8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Владимирович Михальков</dc:creator>
  <cp:keywords/>
  <dc:description/>
  <cp:revision>22</cp:revision>
  <dcterms:created xsi:type="dcterms:W3CDTF">2024-08-04T22:54:00Z</dcterms:created>
  <dcterms:modified xsi:type="dcterms:W3CDTF">2024-08-29T22:58:31Z</dcterms:modified>
</cp:coreProperties>
</file>